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1BEE9" w14:textId="77777777" w:rsidR="0068191A" w:rsidRPr="00CC1926" w:rsidRDefault="0068191A" w:rsidP="0068191A">
      <w:pPr>
        <w:pStyle w:val="a3"/>
        <w:shd w:val="clear" w:color="auto" w:fill="FFFFFF"/>
        <w:spacing w:after="0"/>
        <w:rPr>
          <w:rFonts w:eastAsia="Times New Roman"/>
          <w:color w:val="414141"/>
          <w:sz w:val="30"/>
          <w:szCs w:val="30"/>
          <w:lang w:eastAsia="ru-RU"/>
        </w:rPr>
      </w:pPr>
      <w:r w:rsidRPr="00CC1926">
        <w:rPr>
          <w:rFonts w:eastAsia="Times New Roman"/>
          <w:b/>
          <w:bCs/>
          <w:color w:val="414141"/>
          <w:sz w:val="30"/>
          <w:szCs w:val="30"/>
          <w:lang w:eastAsia="ru-RU"/>
        </w:rPr>
        <w:t>Требования к участникам:</w:t>
      </w:r>
    </w:p>
    <w:p w14:paraId="2035BFC5" w14:textId="77777777" w:rsidR="0068191A" w:rsidRPr="00CC1926" w:rsidRDefault="0068191A" w:rsidP="0068191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 xml:space="preserve">Зарегистрированные на территории Республики Беларусь юридические лица, являющиеся субъектами малого и среднего предпринимательства, в уставном фонде которых акции (доли) государства отсутствуют либо составляют менее 50 процентов, основной вид деятельности которых в соответствии с общегосударственным классификатором Республики Беларусь ОКРБ 005-2011 “Виды экономической деятельности” </w:t>
      </w:r>
      <w:proofErr w:type="spellStart"/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относится</w:t>
      </w: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u w:val="single"/>
          <w:lang w:eastAsia="ru-RU"/>
        </w:rPr>
        <w:t>к</w:t>
      </w:r>
      <w:proofErr w:type="spellEnd"/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u w:val="single"/>
          <w:lang w:eastAsia="ru-RU"/>
        </w:rPr>
        <w:t>  секциям A, C, F</w:t>
      </w:r>
    </w:p>
    <w:p w14:paraId="490ABB36" w14:textId="77777777" w:rsidR="0068191A" w:rsidRPr="00CC1926" w:rsidRDefault="0068191A" w:rsidP="0068191A">
      <w:pPr>
        <w:numPr>
          <w:ilvl w:val="0"/>
          <w:numId w:val="5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Со дня государственной регистрации участников конкурса до года проведения конкурса прошло не менее трех календарных лет (в 2022 году участниками являются юридические лица, зарегистрированные до 31.12.2018)</w:t>
      </w:r>
    </w:p>
    <w:p w14:paraId="3BBCEDDE" w14:textId="77777777" w:rsidR="0068191A" w:rsidRPr="00CC1926" w:rsidRDefault="0068191A" w:rsidP="0068191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lang w:eastAsia="ru-RU"/>
        </w:rPr>
        <w:t>До 1 июня </w:t>
      </w: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необходимо представить в горисполкомы, райисполкомы, администрации районов г. Минска по месту нахождения  </w:t>
      </w:r>
      <w:hyperlink r:id="rId5" w:tgtFrame="_blank" w:tooltip="заявка на участие" w:history="1">
        <w:r w:rsidRPr="00CC1926">
          <w:rPr>
            <w:rFonts w:ascii="Times New Roman" w:eastAsia="Times New Roman" w:hAnsi="Times New Roman" w:cs="Times New Roman"/>
            <w:b/>
            <w:bCs/>
            <w:color w:val="AB57FF"/>
            <w:sz w:val="30"/>
            <w:szCs w:val="30"/>
            <w:u w:val="single"/>
            <w:lang w:eastAsia="ru-RU"/>
          </w:rPr>
          <w:t>заявку</w:t>
        </w:r>
      </w:hyperlink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 на участие в конкурсе</w:t>
      </w:r>
    </w:p>
    <w:p w14:paraId="59FE4306" w14:textId="77777777" w:rsidR="0068191A" w:rsidRPr="00CC1926" w:rsidRDefault="0068191A" w:rsidP="00681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 </w:t>
      </w:r>
      <w:r w:rsidRPr="00CC1926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lang w:eastAsia="ru-RU"/>
        </w:rPr>
        <w:t>Не могут принимать участие в конкурсе:</w:t>
      </w:r>
    </w:p>
    <w:p w14:paraId="0A5E342B" w14:textId="77777777" w:rsidR="0068191A" w:rsidRPr="00CC1926" w:rsidRDefault="0068191A" w:rsidP="0068191A">
      <w:pPr>
        <w:numPr>
          <w:ilvl w:val="0"/>
          <w:numId w:val="6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профессиональные участники рынка ценных бумаг; </w:t>
      </w:r>
    </w:p>
    <w:p w14:paraId="5B041A2E" w14:textId="77777777" w:rsidR="0068191A" w:rsidRPr="00CC1926" w:rsidRDefault="0068191A" w:rsidP="0068191A">
      <w:pPr>
        <w:numPr>
          <w:ilvl w:val="0"/>
          <w:numId w:val="6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субъекты естественных монополий; </w:t>
      </w:r>
    </w:p>
    <w:p w14:paraId="476D3844" w14:textId="77777777" w:rsidR="0068191A" w:rsidRPr="00CC1926" w:rsidRDefault="0068191A" w:rsidP="0068191A">
      <w:pPr>
        <w:numPr>
          <w:ilvl w:val="0"/>
          <w:numId w:val="6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юридические лица, находящиеся в процессе реорганизации, либо в отношении которых возбуждено производство по делу об экономической несостоятельности (банкротстве), либо основными видами деятельности которых являются производство и реализация алкогольной продукции, табачных изделий, нефти и нефтепродуктов, минеральных и химических калийных удобрений, лотерейная деятельность, деятельность в сфере игорного бизнеса, по организации и проведению электронных интерактивных игр; </w:t>
      </w:r>
    </w:p>
    <w:p w14:paraId="44147593" w14:textId="77777777" w:rsidR="0068191A" w:rsidRPr="00CC1926" w:rsidRDefault="0068191A" w:rsidP="0068191A">
      <w:pPr>
        <w:numPr>
          <w:ilvl w:val="0"/>
          <w:numId w:val="6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юридические лица, представители которых являются членами организационного комитета конкурса;</w:t>
      </w:r>
    </w:p>
    <w:p w14:paraId="5FEF5F51" w14:textId="77777777" w:rsidR="0068191A" w:rsidRPr="00CC1926" w:rsidRDefault="0068191A" w:rsidP="0068191A">
      <w:pPr>
        <w:numPr>
          <w:ilvl w:val="0"/>
          <w:numId w:val="6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индивидуальные предприниматели.</w:t>
      </w:r>
    </w:p>
    <w:p w14:paraId="185BD710" w14:textId="77777777" w:rsidR="005A37EC" w:rsidRPr="0068191A" w:rsidRDefault="005A37EC" w:rsidP="0068191A">
      <w:bookmarkStart w:id="0" w:name="_GoBack"/>
      <w:bookmarkEnd w:id="0"/>
    </w:p>
    <w:sectPr w:rsidR="005A37EC" w:rsidRPr="0068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5FFF"/>
    <w:multiLevelType w:val="multilevel"/>
    <w:tmpl w:val="0670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630CE"/>
    <w:multiLevelType w:val="multilevel"/>
    <w:tmpl w:val="1742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8620D"/>
    <w:multiLevelType w:val="multilevel"/>
    <w:tmpl w:val="B7DE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E1787"/>
    <w:multiLevelType w:val="multilevel"/>
    <w:tmpl w:val="9D82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931E5"/>
    <w:multiLevelType w:val="multilevel"/>
    <w:tmpl w:val="C45C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FB10AB"/>
    <w:multiLevelType w:val="multilevel"/>
    <w:tmpl w:val="23F2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E3"/>
    <w:rsid w:val="00204486"/>
    <w:rsid w:val="003317B3"/>
    <w:rsid w:val="005606E3"/>
    <w:rsid w:val="005A37EC"/>
    <w:rsid w:val="0068191A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B5AE0-5A35-442E-8F2D-F4551112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0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04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nomy.gov.by/ru/bizKonk-txt-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2024-03-20T10:51:00Z</dcterms:created>
  <dcterms:modified xsi:type="dcterms:W3CDTF">2024-03-20T10:51:00Z</dcterms:modified>
</cp:coreProperties>
</file>