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618FA78" w14:textId="77777777" w:rsidR="007A2DA9" w:rsidRPr="007A2DA9" w:rsidRDefault="007A2DA9" w:rsidP="00931B1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bookmarkStart w:id="0" w:name="_GoBack"/>
      <w:bookmarkEnd w:id="0"/>
      <w:r w:rsidRPr="007A2DA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КЛЮЧЕВЫЕ «ТОЧКИ РОСТА» БРЕСТСКОЙ ОБЛАСТИ </w:t>
      </w:r>
    </w:p>
    <w:p w14:paraId="2D8617D6" w14:textId="5422CCD5" w:rsidR="007A2DA9" w:rsidRPr="007A2DA9" w:rsidRDefault="007A2DA9" w:rsidP="00931B1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В 2025 ГОДУ</w:t>
      </w:r>
    </w:p>
    <w:p w14:paraId="2FD11885" w14:textId="77777777" w:rsidR="007A2DA9" w:rsidRPr="007A2DA9" w:rsidRDefault="007A2DA9" w:rsidP="007A2DA9">
      <w:pPr>
        <w:spacing w:after="0" w:line="120" w:lineRule="auto"/>
        <w:ind w:firstLine="709"/>
        <w:jc w:val="center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</w:p>
    <w:p w14:paraId="75BDCE24" w14:textId="4EEB315A" w:rsidR="007A2DA9" w:rsidRPr="007A2DA9" w:rsidRDefault="007A2DA9" w:rsidP="00931B1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(областная тема)</w:t>
      </w:r>
    </w:p>
    <w:p w14:paraId="022233CE" w14:textId="77777777" w:rsidR="007A2DA9" w:rsidRPr="007A2DA9" w:rsidRDefault="007A2DA9" w:rsidP="00931B1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</w:p>
    <w:p w14:paraId="302A9E38" w14:textId="77777777" w:rsidR="00931B1E" w:rsidRPr="007A2DA9" w:rsidRDefault="00931B1E" w:rsidP="007A2D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b/>
          <w:iCs/>
          <w:sz w:val="30"/>
          <w:szCs w:val="30"/>
          <w:lang w:eastAsia="ru-RU"/>
        </w:rPr>
        <w:t>По итогам 2024 года</w:t>
      </w:r>
      <w:r w:rsidRPr="007A2DA9">
        <w:rPr>
          <w:rFonts w:ascii="Times New Roman" w:eastAsia="Times New Roman" w:hAnsi="Times New Roman" w:cs="Times New Roman"/>
          <w:bCs/>
          <w:iCs/>
          <w:sz w:val="30"/>
          <w:szCs w:val="30"/>
          <w:lang w:eastAsia="ru-RU"/>
        </w:rPr>
        <w:t xml:space="preserve"> </w:t>
      </w:r>
      <w:r w:rsidRPr="007A2DA9">
        <w:rPr>
          <w:rFonts w:ascii="Times New Roman" w:eastAsia="Times New Roman" w:hAnsi="Times New Roman" w:cs="Times New Roman"/>
          <w:bCs/>
          <w:i/>
          <w:sz w:val="30"/>
          <w:szCs w:val="30"/>
          <w:lang w:eastAsia="ru-RU"/>
        </w:rPr>
        <w:t xml:space="preserve">(с учетом имеющейся статистической информации) </w:t>
      </w:r>
      <w:r w:rsidRPr="007A2DA9">
        <w:rPr>
          <w:rFonts w:ascii="Times New Roman" w:eastAsia="Times New Roman" w:hAnsi="Times New Roman" w:cs="Times New Roman"/>
          <w:bCs/>
          <w:iCs/>
          <w:sz w:val="30"/>
          <w:szCs w:val="30"/>
          <w:lang w:eastAsia="ru-RU"/>
        </w:rPr>
        <w:t xml:space="preserve">обеспечено </w:t>
      </w:r>
      <w:r w:rsidRPr="007A2DA9">
        <w:rPr>
          <w:rFonts w:ascii="Times New Roman" w:eastAsia="Times New Roman" w:hAnsi="Times New Roman" w:cs="Times New Roman"/>
          <w:b/>
          <w:iCs/>
          <w:sz w:val="30"/>
          <w:szCs w:val="30"/>
          <w:u w:val="single"/>
          <w:lang w:eastAsia="ru-RU"/>
        </w:rPr>
        <w:t>выполнение</w:t>
      </w:r>
      <w:r w:rsidRPr="007A2DA9">
        <w:rPr>
          <w:rFonts w:ascii="Times New Roman" w:eastAsia="Times New Roman" w:hAnsi="Times New Roman" w:cs="Times New Roman"/>
          <w:bCs/>
          <w:iCs/>
          <w:sz w:val="30"/>
          <w:szCs w:val="30"/>
          <w:lang w:eastAsia="ru-RU"/>
        </w:rPr>
        <w:t xml:space="preserve"> целевых показателей социально-экономического развития:</w:t>
      </w:r>
    </w:p>
    <w:p w14:paraId="6E04853C" w14:textId="77777777" w:rsidR="00931B1E" w:rsidRPr="007A2DA9" w:rsidRDefault="00931B1E" w:rsidP="007A2D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- </w:t>
      </w: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темп роста</w:t>
      </w:r>
      <w:r w:rsidRPr="007A2DA9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 номинальной начисленной среднемесячной заработной платы -</w:t>
      </w: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сложился на уровне 120,1% при задании 111,6%.</w:t>
      </w:r>
    </w:p>
    <w:p w14:paraId="3E784628" w14:textId="7F70D8AE" w:rsidR="00931B1E" w:rsidRPr="007A2DA9" w:rsidRDefault="00931B1E" w:rsidP="007A2D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Уровень зарплаты – 2012,7 руб. По РБ – 2271,9 руб., темп роста 119,4%.</w:t>
      </w:r>
    </w:p>
    <w:p w14:paraId="27285402" w14:textId="77777777" w:rsidR="00931B1E" w:rsidRPr="007A2DA9" w:rsidRDefault="00931B1E" w:rsidP="007A2D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- </w:t>
      </w: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темп роста</w:t>
      </w:r>
      <w:r w:rsidRPr="007A2DA9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 совокупных поступлений доходов консолидированного бюджета области</w:t>
      </w: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- составил 120,6% при годовом задании 109,3%.</w:t>
      </w:r>
    </w:p>
    <w:p w14:paraId="512BA4A5" w14:textId="77777777" w:rsidR="00931B1E" w:rsidRPr="007A2DA9" w:rsidRDefault="00931B1E" w:rsidP="007A2D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2 место в РБ после Могилевской области с темпом 123,5%.</w:t>
      </w:r>
    </w:p>
    <w:p w14:paraId="12583891" w14:textId="77777777" w:rsidR="00931B1E" w:rsidRPr="007A2DA9" w:rsidRDefault="00931B1E" w:rsidP="007A2DA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pacing w:val="-6"/>
          <w:sz w:val="30"/>
          <w:szCs w:val="30"/>
        </w:rPr>
      </w:pPr>
      <w:r w:rsidRPr="007A2DA9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- </w:t>
      </w: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темп роста</w:t>
      </w:r>
      <w:r w:rsidRPr="007A2DA9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 валового регионального продукта</w:t>
      </w: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- </w:t>
      </w:r>
      <w:r w:rsidRPr="007A2DA9">
        <w:rPr>
          <w:rFonts w:ascii="Times New Roman" w:eastAsia="Calibri" w:hAnsi="Times New Roman" w:cs="Times New Roman"/>
          <w:b/>
          <w:bCs/>
          <w:spacing w:val="-6"/>
          <w:sz w:val="30"/>
          <w:szCs w:val="30"/>
        </w:rPr>
        <w:t>104,6%.</w:t>
      </w:r>
    </w:p>
    <w:p w14:paraId="5D7ED85C" w14:textId="77777777" w:rsidR="00931B1E" w:rsidRPr="007A2DA9" w:rsidRDefault="00931B1E" w:rsidP="007A2DA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i/>
          <w:iCs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i/>
          <w:iCs/>
          <w:spacing w:val="-6"/>
          <w:sz w:val="30"/>
          <w:szCs w:val="30"/>
        </w:rPr>
        <w:t>4 место в РБ, темп роста ВВП 104%, объем ВРП 28,6 млрд. руб.,</w:t>
      </w:r>
      <w:r w:rsidRPr="007A2DA9"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  <w:t xml:space="preserve"> или 11,6% в ВВП республики.</w:t>
      </w:r>
    </w:p>
    <w:p w14:paraId="663F1869" w14:textId="77777777" w:rsidR="00931B1E" w:rsidRPr="007A2DA9" w:rsidRDefault="00931B1E" w:rsidP="007A2DA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Его прирост </w:t>
      </w:r>
      <w:r w:rsidRPr="007A2DA9"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  <w:t>(на 4,6%)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 более чем наполовину (</w:t>
      </w:r>
      <w:r w:rsidRPr="007A2DA9"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  <w:t>на 2,5% из 4,6% прироста)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 сформирован за счет положительного вклада отраслей реального сектора экономики, </w:t>
      </w:r>
      <w:r w:rsidRPr="007A2DA9"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  <w:t>в том числе вклад промышленности в формирование ВРП 1,7%, сельского хозяйства 0,4%, строительства 0,4%.</w:t>
      </w:r>
    </w:p>
    <w:p w14:paraId="1D986FEE" w14:textId="77777777" w:rsidR="00931B1E" w:rsidRPr="007A2DA9" w:rsidRDefault="00931B1E" w:rsidP="007A2DA9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 w:rsidRPr="007A2DA9">
        <w:rPr>
          <w:rFonts w:ascii="Times New Roman" w:eastAsia="Times New Roman" w:hAnsi="Times New Roman" w:cs="Times New Roman"/>
          <w:sz w:val="30"/>
          <w:szCs w:val="30"/>
        </w:rPr>
        <w:t xml:space="preserve">Кроме того, 0,9% темпа роста добавили за счет </w:t>
      </w:r>
      <w:r w:rsidRPr="007A2DA9">
        <w:rPr>
          <w:rFonts w:ascii="Times New Roman" w:eastAsia="Times New Roman" w:hAnsi="Times New Roman" w:cs="Times New Roman"/>
          <w:b/>
          <w:sz w:val="30"/>
          <w:szCs w:val="30"/>
        </w:rPr>
        <w:t>торговли</w:t>
      </w:r>
      <w:r w:rsidRPr="007A2DA9">
        <w:rPr>
          <w:rFonts w:ascii="Times New Roman" w:eastAsia="Times New Roman" w:hAnsi="Times New Roman" w:cs="Times New Roman"/>
          <w:sz w:val="30"/>
          <w:szCs w:val="30"/>
        </w:rPr>
        <w:t xml:space="preserve">, еще 0,5% - благодаря восстановлению динамики по </w:t>
      </w:r>
      <w:r w:rsidRPr="007A2DA9">
        <w:rPr>
          <w:rFonts w:ascii="Times New Roman" w:eastAsia="Times New Roman" w:hAnsi="Times New Roman" w:cs="Times New Roman"/>
          <w:b/>
          <w:sz w:val="30"/>
          <w:szCs w:val="30"/>
        </w:rPr>
        <w:t>транспортной деятельности.</w:t>
      </w:r>
    </w:p>
    <w:p w14:paraId="7C0AB3A1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- </w:t>
      </w:r>
      <w:r w:rsidRPr="007A2DA9">
        <w:rPr>
          <w:rFonts w:ascii="Times New Roman" w:eastAsia="Calibri" w:hAnsi="Times New Roman" w:cs="Times New Roman"/>
          <w:b/>
          <w:spacing w:val="-6"/>
          <w:sz w:val="30"/>
          <w:szCs w:val="30"/>
        </w:rPr>
        <w:t>норматив снижения уровня затрат на производство и реализацию продукции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 - за 9 месяцев составил «минус» 1,5% при задании «минус» 1,4%.</w:t>
      </w:r>
    </w:p>
    <w:p w14:paraId="419A3434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- задание </w:t>
      </w:r>
      <w:r w:rsidRPr="007A2DA9">
        <w:rPr>
          <w:rFonts w:ascii="Times New Roman" w:eastAsia="Calibri" w:hAnsi="Times New Roman" w:cs="Times New Roman"/>
          <w:b/>
          <w:spacing w:val="-6"/>
          <w:sz w:val="30"/>
          <w:szCs w:val="30"/>
        </w:rPr>
        <w:t>по вводу в эксплуатацию жилья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 в целом по области выполнено на 101,3% </w:t>
      </w:r>
      <w:r w:rsidRPr="007A2DA9"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  <w:t>(введено 662,2 тыс. кв. м при задании 653,6 тыс. кв. м)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, </w:t>
      </w:r>
      <w:r w:rsidRPr="007A2DA9">
        <w:rPr>
          <w:rFonts w:ascii="Times New Roman" w:eastAsia="Calibri" w:hAnsi="Times New Roman" w:cs="Times New Roman"/>
          <w:b/>
          <w:spacing w:val="-6"/>
          <w:sz w:val="30"/>
          <w:szCs w:val="30"/>
        </w:rPr>
        <w:t>с господдержкой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 – введено 70% запланированных объемов </w:t>
      </w:r>
      <w:r w:rsidRPr="007A2DA9"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  <w:t>(195,6 тыс. кв. м при задании 280 тыс. кв. м, 1 место в республике, по республике 59,4%).</w:t>
      </w:r>
    </w:p>
    <w:p w14:paraId="53D18D86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  <w:t>С учетом бюджетного жилья (арендного, социального и т.д.), а также жилья, построенного по государственному заказу, ввод жилья с государственной поддержкой составил 267,489 тыс. кв. м, или 95,5% от годового задания.</w:t>
      </w:r>
    </w:p>
    <w:p w14:paraId="292F3755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  <w:t xml:space="preserve">Невыполнение задания обусловлено уменьшением интереса граждан к строительству жилья с господдержкой в связи с ежегодным снижением объема господдержки в стоимости жилья. </w:t>
      </w:r>
    </w:p>
    <w:p w14:paraId="136A6FB4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  <w:t>Брестским облисполкомом обеспечена полная комплектация всех многоквартирных жилых домов, введенных в эксплуатацию в 2024 году.</w:t>
      </w:r>
    </w:p>
    <w:p w14:paraId="754C0C3A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/>
          <w:spacing w:val="-6"/>
          <w:sz w:val="30"/>
          <w:szCs w:val="30"/>
        </w:rPr>
        <w:t xml:space="preserve">Драйвером роста ВРП в 2024 году оставалась промышленность </w:t>
      </w:r>
      <w:r w:rsidRPr="007A2DA9">
        <w:rPr>
          <w:rFonts w:ascii="Times New Roman" w:eastAsia="Calibri" w:hAnsi="Times New Roman" w:cs="Times New Roman"/>
          <w:spacing w:val="-6"/>
          <w:sz w:val="30"/>
          <w:szCs w:val="30"/>
        </w:rPr>
        <w:t>с</w:t>
      </w:r>
      <w:r w:rsidRPr="007A2DA9">
        <w:rPr>
          <w:rFonts w:ascii="Times New Roman" w:eastAsia="Calibri" w:hAnsi="Times New Roman" w:cs="Times New Roman"/>
          <w:b/>
          <w:spacing w:val="-6"/>
          <w:sz w:val="30"/>
          <w:szCs w:val="30"/>
        </w:rPr>
        <w:t xml:space="preserve"> </w:t>
      </w:r>
      <w:r w:rsidRPr="007A2DA9">
        <w:rPr>
          <w:rFonts w:ascii="Times New Roman" w:eastAsia="Calibri" w:hAnsi="Times New Roman" w:cs="Times New Roman"/>
          <w:spacing w:val="-6"/>
          <w:sz w:val="30"/>
          <w:szCs w:val="30"/>
        </w:rPr>
        <w:t>о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>бщим объемом производства 23,9 млрд. руб.</w:t>
      </w:r>
      <w:r w:rsidRPr="007A2DA9">
        <w:rPr>
          <w:rFonts w:ascii="Times New Roman" w:eastAsia="Calibri" w:hAnsi="Times New Roman" w:cs="Times New Roman"/>
          <w:b/>
          <w:spacing w:val="-6"/>
          <w:sz w:val="30"/>
          <w:szCs w:val="30"/>
        </w:rPr>
        <w:t xml:space="preserve"> </w:t>
      </w:r>
      <w:r w:rsidRPr="007A2DA9">
        <w:rPr>
          <w:rFonts w:ascii="Times New Roman" w:eastAsia="Calibri" w:hAnsi="Times New Roman" w:cs="Times New Roman"/>
          <w:spacing w:val="-6"/>
          <w:sz w:val="30"/>
          <w:szCs w:val="30"/>
        </w:rPr>
        <w:t>и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 приростом на 6,6% </w:t>
      </w:r>
      <w:r w:rsidRPr="007A2DA9"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  <w:t>(при прогнозе по ИФО на год 103,3%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). </w:t>
      </w:r>
    </w:p>
    <w:p w14:paraId="017E03FC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lastRenderedPageBreak/>
        <w:t xml:space="preserve">В плюсе </w:t>
      </w:r>
      <w:r w:rsidRPr="007A2DA9">
        <w:rPr>
          <w:rFonts w:ascii="Times New Roman" w:eastAsia="Calibri" w:hAnsi="Times New Roman" w:cs="Times New Roman"/>
          <w:b/>
          <w:spacing w:val="-6"/>
          <w:sz w:val="30"/>
          <w:szCs w:val="30"/>
        </w:rPr>
        <w:t>3 секции из 4-х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, за </w:t>
      </w:r>
      <w:r w:rsidRPr="007A2DA9">
        <w:rPr>
          <w:rFonts w:ascii="Times New Roman" w:eastAsia="Calibri" w:hAnsi="Times New Roman" w:cs="Times New Roman"/>
          <w:b/>
          <w:spacing w:val="-6"/>
          <w:sz w:val="30"/>
          <w:szCs w:val="30"/>
        </w:rPr>
        <w:t>исключением энергетики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, где темп роста составил 95,1%. </w:t>
      </w:r>
    </w:p>
    <w:p w14:paraId="5A6B9836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  <w:t>Горнодобывающая промышленность 104,2%;</w:t>
      </w:r>
    </w:p>
    <w:p w14:paraId="6CBB3C43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  <w:t>Обрабатывающая промышленность 108%;</w:t>
      </w:r>
    </w:p>
    <w:p w14:paraId="6603CA2D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  <w:t>Водоснабжение; сбор, обработка и удаление отходов, деятельность по ликвидации загрязнений</w:t>
      </w:r>
      <w:r w:rsidRPr="007A2DA9"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  <w:tab/>
        <w:t>- 100,9%.</w:t>
      </w:r>
    </w:p>
    <w:p w14:paraId="3A7019A8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А также 10 из 13 подсекций обрабатывающей промышленности, </w:t>
      </w:r>
    </w:p>
    <w:p w14:paraId="79951ECA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  <w:t xml:space="preserve">в том числе: </w:t>
      </w:r>
    </w:p>
    <w:p w14:paraId="68CB26A3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</w:pPr>
      <w:proofErr w:type="spellStart"/>
      <w:r w:rsidRPr="007A2DA9"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  <w:t>валообразующая</w:t>
      </w:r>
      <w:proofErr w:type="spellEnd"/>
      <w:r w:rsidRPr="007A2DA9"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  <w:t xml:space="preserve"> отрасль – </w:t>
      </w:r>
      <w:r w:rsidRPr="007A2DA9">
        <w:rPr>
          <w:rFonts w:ascii="Times New Roman" w:eastAsia="Calibri" w:hAnsi="Times New Roman" w:cs="Times New Roman"/>
          <w:b/>
          <w:bCs/>
          <w:i/>
          <w:spacing w:val="-6"/>
          <w:sz w:val="30"/>
          <w:szCs w:val="30"/>
        </w:rPr>
        <w:t>пищевая</w:t>
      </w:r>
      <w:r w:rsidRPr="007A2DA9"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  <w:t xml:space="preserve">, где темп роста составил 106,4%, </w:t>
      </w:r>
    </w:p>
    <w:p w14:paraId="549633C6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</w:pPr>
      <w:proofErr w:type="gramStart"/>
      <w:r w:rsidRPr="007A2DA9"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  <w:t>деревообработка  –</w:t>
      </w:r>
      <w:proofErr w:type="gramEnd"/>
      <w:r w:rsidRPr="007A2DA9"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  <w:t xml:space="preserve"> 104%, </w:t>
      </w:r>
    </w:p>
    <w:p w14:paraId="214D16BD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  <w:t xml:space="preserve">химическое производство – 109,8%, </w:t>
      </w:r>
    </w:p>
    <w:p w14:paraId="256E020A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i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/>
          <w:bCs/>
          <w:i/>
          <w:spacing w:val="-6"/>
          <w:sz w:val="30"/>
          <w:szCs w:val="30"/>
        </w:rPr>
        <w:t>производство:</w:t>
      </w:r>
    </w:p>
    <w:p w14:paraId="08510803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  <w:t>- продуктов нефтепереработки – 115,4%,</w:t>
      </w:r>
      <w:r w:rsidRPr="007A2DA9">
        <w:rPr>
          <w:rFonts w:ascii="Times New Roman" w:eastAsia="Calibri" w:hAnsi="Times New Roman" w:cs="Times New Roman"/>
          <w:i/>
          <w:sz w:val="30"/>
          <w:szCs w:val="30"/>
        </w:rPr>
        <w:t xml:space="preserve"> </w:t>
      </w:r>
    </w:p>
    <w:p w14:paraId="27AD0E6B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  <w:t>- электрооборудования – 114,7%,</w:t>
      </w:r>
      <w:r w:rsidRPr="007A2DA9">
        <w:rPr>
          <w:rFonts w:ascii="Times New Roman" w:eastAsia="Calibri" w:hAnsi="Times New Roman" w:cs="Times New Roman"/>
          <w:i/>
          <w:sz w:val="30"/>
          <w:szCs w:val="30"/>
        </w:rPr>
        <w:t xml:space="preserve"> </w:t>
      </w:r>
    </w:p>
    <w:p w14:paraId="350EE29B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  <w:t xml:space="preserve">- транспортных средств и оборудования – 256,1%, </w:t>
      </w:r>
    </w:p>
    <w:p w14:paraId="171835F1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  <w:t>фармацевтическое производство – 120,3%,</w:t>
      </w:r>
      <w:r w:rsidRPr="007A2DA9">
        <w:rPr>
          <w:rFonts w:ascii="Times New Roman" w:eastAsia="Calibri" w:hAnsi="Times New Roman" w:cs="Times New Roman"/>
          <w:i/>
          <w:sz w:val="30"/>
          <w:szCs w:val="30"/>
        </w:rPr>
        <w:t xml:space="preserve"> </w:t>
      </w:r>
    </w:p>
    <w:p w14:paraId="16DA2C08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  <w:t xml:space="preserve">стройиндустрия и производство пластмассовых изделий – 110,8%, </w:t>
      </w:r>
    </w:p>
    <w:p w14:paraId="4AD7DB57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  <w:t xml:space="preserve">металлургическое производство – 101,2%, </w:t>
      </w:r>
    </w:p>
    <w:p w14:paraId="5606676E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  <w:t xml:space="preserve">прочая промышленность – 101,1%. </w:t>
      </w:r>
    </w:p>
    <w:p w14:paraId="4EBAC419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i/>
          <w:spacing w:val="-6"/>
          <w:sz w:val="30"/>
          <w:szCs w:val="30"/>
        </w:rPr>
        <w:t>Отставание от уровня прошлого года отмечается в легкой промышленности (темп роста 97,8%), производстве вычислительной, электронной и оптической аппаратуры (72,3%), производстве машин и оборудования, не включенных в другие группировки (99,2%).</w:t>
      </w:r>
    </w:p>
    <w:p w14:paraId="6E01C474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В 2024 году произведено </w:t>
      </w:r>
      <w:r w:rsidRPr="007A2DA9">
        <w:rPr>
          <w:rFonts w:ascii="Times New Roman" w:eastAsia="Calibri" w:hAnsi="Times New Roman" w:cs="Times New Roman"/>
          <w:b/>
          <w:spacing w:val="-6"/>
          <w:sz w:val="30"/>
          <w:szCs w:val="30"/>
        </w:rPr>
        <w:t>импортозамещающей продукции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 на сумму 1,05 млрд. долл., или 100,6 % от запланированного объема. </w:t>
      </w:r>
    </w:p>
    <w:p w14:paraId="54DA7A05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  <w:t>Производство осуществлялось по 175 позициям.</w:t>
      </w:r>
    </w:p>
    <w:p w14:paraId="5C87F099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/>
          <w:bCs/>
          <w:spacing w:val="-6"/>
          <w:sz w:val="30"/>
          <w:szCs w:val="30"/>
        </w:rPr>
        <w:t>Уровень запасов готовой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 продукции составил 76,5%. В сравнении с аналогичным периодом прошлого года сократился на 13,2 </w:t>
      </w:r>
      <w:proofErr w:type="spellStart"/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>п.п</w:t>
      </w:r>
      <w:proofErr w:type="spellEnd"/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., и соответствует традиционно сложившемуся в области уровню </w:t>
      </w:r>
      <w:r w:rsidRPr="007A2DA9"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  <w:t>(не превышающему 80% среднемесячного объема производства).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 </w:t>
      </w:r>
    </w:p>
    <w:p w14:paraId="6626152A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  <w:t xml:space="preserve">В стоимостном выражении 1234,2 млн. руб. </w:t>
      </w:r>
    </w:p>
    <w:p w14:paraId="5E06E890" w14:textId="07BB53AD" w:rsidR="00931B1E" w:rsidRPr="007A2DA9" w:rsidRDefault="005F6E8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/>
          <w:spacing w:val="-6"/>
          <w:sz w:val="30"/>
          <w:szCs w:val="30"/>
        </w:rPr>
        <w:t>Ф</w:t>
      </w:r>
      <w:r w:rsidR="00931B1E" w:rsidRPr="007A2DA9">
        <w:rPr>
          <w:rFonts w:ascii="Times New Roman" w:eastAsia="Calibri" w:hAnsi="Times New Roman" w:cs="Times New Roman"/>
          <w:b/>
          <w:spacing w:val="-6"/>
          <w:sz w:val="30"/>
          <w:szCs w:val="30"/>
        </w:rPr>
        <w:t>инансовы</w:t>
      </w:r>
      <w:r w:rsidRPr="007A2DA9">
        <w:rPr>
          <w:rFonts w:ascii="Times New Roman" w:eastAsia="Calibri" w:hAnsi="Times New Roman" w:cs="Times New Roman"/>
          <w:b/>
          <w:spacing w:val="-6"/>
          <w:sz w:val="30"/>
          <w:szCs w:val="30"/>
        </w:rPr>
        <w:t>е</w:t>
      </w:r>
      <w:r w:rsidR="00931B1E" w:rsidRPr="007A2DA9">
        <w:rPr>
          <w:rFonts w:ascii="Times New Roman" w:eastAsia="Calibri" w:hAnsi="Times New Roman" w:cs="Times New Roman"/>
          <w:b/>
          <w:spacing w:val="-6"/>
          <w:sz w:val="30"/>
          <w:szCs w:val="30"/>
        </w:rPr>
        <w:t xml:space="preserve"> результат</w:t>
      </w:r>
      <w:r w:rsidRPr="007A2DA9">
        <w:rPr>
          <w:rFonts w:ascii="Times New Roman" w:eastAsia="Calibri" w:hAnsi="Times New Roman" w:cs="Times New Roman"/>
          <w:b/>
          <w:spacing w:val="-6"/>
          <w:sz w:val="30"/>
          <w:szCs w:val="30"/>
        </w:rPr>
        <w:t>ы</w:t>
      </w:r>
      <w:r w:rsidR="00931B1E" w:rsidRPr="007A2DA9">
        <w:rPr>
          <w:rFonts w:ascii="Times New Roman" w:eastAsia="Calibri" w:hAnsi="Times New Roman" w:cs="Times New Roman"/>
          <w:b/>
          <w:spacing w:val="-6"/>
          <w:sz w:val="30"/>
          <w:szCs w:val="30"/>
        </w:rPr>
        <w:t xml:space="preserve"> работы организаций области.</w:t>
      </w:r>
    </w:p>
    <w:p w14:paraId="4A14C344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Получено 46,1 млрд. руб. </w:t>
      </w:r>
      <w:r w:rsidRPr="007A2DA9">
        <w:rPr>
          <w:rFonts w:ascii="Times New Roman" w:eastAsia="Calibri" w:hAnsi="Times New Roman" w:cs="Times New Roman"/>
          <w:b/>
          <w:spacing w:val="-6"/>
          <w:sz w:val="30"/>
          <w:szCs w:val="30"/>
        </w:rPr>
        <w:t>выручки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 от реализации продукции с темпом роста выше среднереспубликанского. </w:t>
      </w:r>
    </w:p>
    <w:p w14:paraId="1993D136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  <w:t xml:space="preserve">Темп роста выручки 114,4%, 4 место в республике, по республике 113,5%. </w:t>
      </w:r>
    </w:p>
    <w:p w14:paraId="56CDBF5C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По </w:t>
      </w:r>
      <w:r w:rsidRPr="007A2DA9">
        <w:rPr>
          <w:rFonts w:ascii="Times New Roman" w:eastAsia="Calibri" w:hAnsi="Times New Roman" w:cs="Times New Roman"/>
          <w:b/>
          <w:spacing w:val="-6"/>
          <w:sz w:val="30"/>
          <w:szCs w:val="30"/>
        </w:rPr>
        <w:t>чистой прибыли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 с июня вышли на показатели прироста.</w:t>
      </w:r>
    </w:p>
    <w:p w14:paraId="2E3315D9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>В результате «плюс» 21,8% к уровню прошлого года и объем чистой прибыли 2,32 млрд. рублей.</w:t>
      </w:r>
    </w:p>
    <w:p w14:paraId="78D9EF1C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  <w:t>2 место в республике, по республике темп роста 108,8%</w:t>
      </w:r>
    </w:p>
    <w:p w14:paraId="5BB6F7BC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Добавили и по </w:t>
      </w:r>
      <w:r w:rsidRPr="007A2DA9">
        <w:rPr>
          <w:rFonts w:ascii="Times New Roman" w:eastAsia="Calibri" w:hAnsi="Times New Roman" w:cs="Times New Roman"/>
          <w:b/>
          <w:spacing w:val="-6"/>
          <w:sz w:val="30"/>
          <w:szCs w:val="30"/>
        </w:rPr>
        <w:t>рентабельности продаж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>, как в целом по области, таки по организациям местной подчиненности.</w:t>
      </w:r>
    </w:p>
    <w:p w14:paraId="154ADD29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  <w:lastRenderedPageBreak/>
        <w:t xml:space="preserve">Рентабельность 6,9% (3 место в республике, по республике – 6,4%), к 01.01.2024 выросла на 0,5 </w:t>
      </w:r>
      <w:proofErr w:type="spellStart"/>
      <w:r w:rsidRPr="007A2DA9"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  <w:t>п.п</w:t>
      </w:r>
      <w:proofErr w:type="spellEnd"/>
      <w:r w:rsidRPr="007A2DA9"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  <w:t xml:space="preserve">., по подчиненным организациям – 8,6% (2 место в республике, по республике – 7,3%), прирост к 01.01.2024 – на 1,3 </w:t>
      </w:r>
      <w:proofErr w:type="spellStart"/>
      <w:r w:rsidRPr="007A2DA9"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  <w:t>п.п</w:t>
      </w:r>
      <w:proofErr w:type="spellEnd"/>
      <w:r w:rsidRPr="007A2DA9"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  <w:t>.</w:t>
      </w:r>
    </w:p>
    <w:p w14:paraId="74133D04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/>
          <w:spacing w:val="-6"/>
          <w:sz w:val="30"/>
          <w:szCs w:val="30"/>
        </w:rPr>
        <w:t>Количество убыточных организаций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 составило 77 единиц, их удельный вес 8,6% </w:t>
      </w:r>
      <w:r w:rsidRPr="007A2DA9"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  <w:t xml:space="preserve">(по республике убыточны 10% организаций). </w:t>
      </w:r>
    </w:p>
    <w:p w14:paraId="4F7C7069" w14:textId="5490F804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Сложнее складывалось выполнение показателя </w:t>
      </w:r>
      <w:r w:rsidRPr="007A2DA9">
        <w:rPr>
          <w:rFonts w:ascii="Times New Roman" w:eastAsia="Calibri" w:hAnsi="Times New Roman" w:cs="Times New Roman"/>
          <w:b/>
          <w:bCs/>
          <w:spacing w:val="-6"/>
          <w:sz w:val="30"/>
          <w:szCs w:val="30"/>
        </w:rPr>
        <w:t>по инвестициям в основной капитал.</w:t>
      </w:r>
    </w:p>
    <w:p w14:paraId="73F158DD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В 2024 году в экономику области привлекли почти </w:t>
      </w:r>
      <w:r w:rsidRPr="007A2DA9">
        <w:rPr>
          <w:rFonts w:ascii="Times New Roman" w:eastAsia="Calibri" w:hAnsi="Times New Roman" w:cs="Times New Roman"/>
          <w:b/>
          <w:spacing w:val="-6"/>
          <w:sz w:val="30"/>
          <w:szCs w:val="30"/>
        </w:rPr>
        <w:t>6 миллиардов рублей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 </w:t>
      </w:r>
      <w:r w:rsidRPr="007A2DA9"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  <w:t>(5 753,4)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 </w:t>
      </w:r>
      <w:r w:rsidRPr="007A2DA9">
        <w:rPr>
          <w:rFonts w:ascii="Times New Roman" w:eastAsia="Calibri" w:hAnsi="Times New Roman" w:cs="Times New Roman"/>
          <w:b/>
          <w:spacing w:val="-6"/>
          <w:sz w:val="30"/>
          <w:szCs w:val="30"/>
        </w:rPr>
        <w:t>инвестиций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, добавив к высокому уровню 2023 года </w:t>
      </w:r>
      <w:r w:rsidRPr="007A2DA9"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  <w:t>(темп роста за 2023 год 124,7%)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 более 200 млн. руб.</w:t>
      </w:r>
    </w:p>
    <w:p w14:paraId="0CEB05A2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/>
          <w:spacing w:val="-6"/>
          <w:sz w:val="30"/>
          <w:szCs w:val="30"/>
        </w:rPr>
        <w:t xml:space="preserve">По объему 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область </w:t>
      </w:r>
      <w:r w:rsidRPr="007A2DA9">
        <w:rPr>
          <w:rFonts w:ascii="Times New Roman" w:eastAsia="Calibri" w:hAnsi="Times New Roman" w:cs="Times New Roman"/>
          <w:b/>
          <w:spacing w:val="-6"/>
          <w:sz w:val="30"/>
          <w:szCs w:val="30"/>
        </w:rPr>
        <w:t xml:space="preserve">на 3 месте, по темпу – на 6. </w:t>
      </w:r>
    </w:p>
    <w:p w14:paraId="1EA6CE81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sz w:val="30"/>
          <w:szCs w:val="30"/>
        </w:rPr>
        <w:t xml:space="preserve">Несмотря на планомерный рост с начала года </w:t>
      </w:r>
      <w:r w:rsidRPr="007A2DA9">
        <w:rPr>
          <w:rFonts w:ascii="Times New Roman" w:eastAsia="Calibri" w:hAnsi="Times New Roman" w:cs="Times New Roman"/>
          <w:i/>
          <w:iCs/>
          <w:sz w:val="30"/>
          <w:szCs w:val="30"/>
        </w:rPr>
        <w:t>(с 83,9% за январь до 95,9% за январь-декабрь),</w:t>
      </w:r>
      <w:r w:rsidRPr="007A2DA9">
        <w:rPr>
          <w:rFonts w:ascii="Times New Roman" w:eastAsia="Calibri" w:hAnsi="Times New Roman" w:cs="Times New Roman"/>
          <w:sz w:val="30"/>
          <w:szCs w:val="30"/>
        </w:rPr>
        <w:t xml:space="preserve"> н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едостающий объем к заданию 2024 года составил порядка 440 млн. рублей, или 7,4 </w:t>
      </w:r>
      <w:proofErr w:type="spellStart"/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>п.п</w:t>
      </w:r>
      <w:proofErr w:type="spellEnd"/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. </w:t>
      </w:r>
      <w:r w:rsidRPr="007A2DA9"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  <w:t>(задание 103,3%).</w:t>
      </w:r>
    </w:p>
    <w:p w14:paraId="004CF6D8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/>
          <w:spacing w:val="-6"/>
          <w:sz w:val="30"/>
          <w:szCs w:val="30"/>
        </w:rPr>
        <w:t xml:space="preserve">Основной недобор 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отмечается по затратам на машины и оборудование - 251,6 млн. руб., </w:t>
      </w:r>
      <w:r w:rsidRPr="007A2DA9"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  <w:t xml:space="preserve">(направлено 2 145,7 млн. рублей, темп роста – 84,7%), </w:t>
      </w:r>
    </w:p>
    <w:p w14:paraId="23A676FD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  <w:t>На проект по строительству и обслуживанию цифрового технопарка в Березовском районе в 2023 году пришлось 17% областного объема затрат на машины и оборудование, или 405,3 млн. руб. из 2 397,3 млн. руб.</w:t>
      </w:r>
    </w:p>
    <w:p w14:paraId="442F9C6E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  <w:t>Без учета базы по данному проекту область обеспечила бы в 2024 году темп роста инвестиций 103,7%.</w:t>
      </w:r>
    </w:p>
    <w:p w14:paraId="6485D58E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При этом следует отметить, что по итогам четырех лет пятилетки область </w:t>
      </w:r>
      <w:r w:rsidRPr="007A2DA9">
        <w:rPr>
          <w:rFonts w:ascii="Times New Roman" w:eastAsia="Calibri" w:hAnsi="Times New Roman" w:cs="Times New Roman"/>
          <w:b/>
          <w:spacing w:val="-6"/>
          <w:sz w:val="30"/>
          <w:szCs w:val="30"/>
        </w:rPr>
        <w:t>с темпом роста 112,8%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 занимает второе место в республике </w:t>
      </w:r>
      <w:r w:rsidRPr="007A2DA9"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  <w:t>(после Могилевской области с темпом 124,2%)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. </w:t>
      </w:r>
    </w:p>
    <w:p w14:paraId="7D5E911C" w14:textId="2211B515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pacing w:val="-6"/>
          <w:sz w:val="30"/>
          <w:szCs w:val="30"/>
        </w:rPr>
      </w:pP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И в сравнении с предыдущей </w:t>
      </w:r>
      <w:r w:rsidRPr="007A2DA9">
        <w:rPr>
          <w:rFonts w:ascii="Times New Roman" w:eastAsia="Calibri" w:hAnsi="Times New Roman" w:cs="Times New Roman"/>
          <w:b/>
          <w:spacing w:val="-6"/>
          <w:sz w:val="30"/>
          <w:szCs w:val="30"/>
        </w:rPr>
        <w:t>целой пятилеткой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 за четыре года текущей пятилетки </w:t>
      </w:r>
      <w:r w:rsidRPr="007A2DA9">
        <w:rPr>
          <w:rFonts w:ascii="Times New Roman" w:eastAsia="Calibri" w:hAnsi="Times New Roman" w:cs="Times New Roman"/>
          <w:b/>
          <w:spacing w:val="-6"/>
          <w:sz w:val="30"/>
          <w:szCs w:val="30"/>
        </w:rPr>
        <w:t>приросли в 1,4 раза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 </w:t>
      </w:r>
      <w:r w:rsidRPr="007A2DA9"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  <w:t>(за 4 года текущей пятилетки – 19,1</w:t>
      </w:r>
      <w:r w:rsidR="00E20A9A" w:rsidRPr="007A2DA9"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  <w:t> </w:t>
      </w:r>
      <w:r w:rsidRPr="007A2DA9">
        <w:rPr>
          <w:rFonts w:ascii="Times New Roman" w:eastAsia="Calibri" w:hAnsi="Times New Roman" w:cs="Times New Roman"/>
          <w:bCs/>
          <w:i/>
          <w:iCs/>
          <w:spacing w:val="-6"/>
          <w:sz w:val="30"/>
          <w:szCs w:val="30"/>
        </w:rPr>
        <w:t>млрд. рублей, прошлая пятилетка – 13,6 млрд. рублей).</w:t>
      </w:r>
      <w:r w:rsidRPr="007A2DA9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  </w:t>
      </w:r>
    </w:p>
    <w:p w14:paraId="698F802C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  <w:tab w:val="left" w:pos="117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Cs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b/>
          <w:bCs/>
          <w:iCs/>
          <w:sz w:val="30"/>
          <w:szCs w:val="30"/>
          <w:u w:val="single"/>
          <w:lang w:eastAsia="ru-RU"/>
        </w:rPr>
        <w:t>В январе 2025 г.</w:t>
      </w:r>
      <w:r w:rsidRPr="007A2DA9">
        <w:rPr>
          <w:rFonts w:ascii="Times New Roman" w:eastAsia="Times New Roman" w:hAnsi="Times New Roman" w:cs="Times New Roman"/>
          <w:iCs/>
          <w:sz w:val="30"/>
          <w:szCs w:val="30"/>
          <w:lang w:eastAsia="ru-RU"/>
        </w:rPr>
        <w:t xml:space="preserve"> высокие темпы </w:t>
      </w:r>
      <w:r w:rsidRPr="007A2DA9">
        <w:rPr>
          <w:rFonts w:ascii="Times New Roman" w:eastAsia="Times New Roman" w:hAnsi="Times New Roman" w:cs="Times New Roman"/>
          <w:b/>
          <w:bCs/>
          <w:iCs/>
          <w:sz w:val="30"/>
          <w:szCs w:val="30"/>
          <w:lang w:eastAsia="ru-RU"/>
        </w:rPr>
        <w:t>обеспечены</w:t>
      </w:r>
      <w:r w:rsidRPr="007A2DA9">
        <w:rPr>
          <w:rFonts w:ascii="Times New Roman" w:eastAsia="Times New Roman" w:hAnsi="Times New Roman" w:cs="Times New Roman"/>
          <w:iCs/>
          <w:sz w:val="30"/>
          <w:szCs w:val="30"/>
          <w:lang w:eastAsia="ru-RU"/>
        </w:rPr>
        <w:t>:</w:t>
      </w:r>
    </w:p>
    <w:p w14:paraId="41351736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  <w:tab w:val="left" w:pos="117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Cs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b/>
          <w:bCs/>
          <w:iCs/>
          <w:sz w:val="30"/>
          <w:szCs w:val="30"/>
          <w:lang w:eastAsia="ru-RU"/>
        </w:rPr>
        <w:t xml:space="preserve">- по ВРП – </w:t>
      </w:r>
      <w:r w:rsidRPr="007A2DA9">
        <w:rPr>
          <w:rFonts w:ascii="Times New Roman" w:eastAsia="Times New Roman" w:hAnsi="Times New Roman" w:cs="Times New Roman"/>
          <w:iCs/>
          <w:sz w:val="30"/>
          <w:szCs w:val="30"/>
          <w:lang w:eastAsia="ru-RU"/>
        </w:rPr>
        <w:t xml:space="preserve">105,6% </w:t>
      </w:r>
      <w:r w:rsidRPr="007A2DA9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(3 место в РБ, ВВП 103,7%)</w:t>
      </w:r>
      <w:r w:rsidRPr="007A2DA9">
        <w:rPr>
          <w:rFonts w:ascii="Times New Roman" w:eastAsia="Times New Roman" w:hAnsi="Times New Roman" w:cs="Times New Roman"/>
          <w:iCs/>
          <w:sz w:val="30"/>
          <w:szCs w:val="30"/>
          <w:lang w:eastAsia="ru-RU"/>
        </w:rPr>
        <w:t>,</w:t>
      </w:r>
      <w:r w:rsidRPr="007A2DA9">
        <w:rPr>
          <w:rFonts w:ascii="Times New Roman" w:eastAsia="Times New Roman" w:hAnsi="Times New Roman" w:cs="Times New Roman"/>
          <w:b/>
          <w:bCs/>
          <w:iCs/>
          <w:sz w:val="30"/>
          <w:szCs w:val="30"/>
          <w:lang w:eastAsia="ru-RU"/>
        </w:rPr>
        <w:t xml:space="preserve"> </w:t>
      </w:r>
    </w:p>
    <w:p w14:paraId="2CC85CCB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  <w:tab w:val="left" w:pos="117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b/>
          <w:bCs/>
          <w:iCs/>
          <w:sz w:val="30"/>
          <w:szCs w:val="30"/>
          <w:lang w:eastAsia="ru-RU"/>
        </w:rPr>
        <w:t xml:space="preserve">- в промышленности – </w:t>
      </w:r>
      <w:r w:rsidRPr="007A2DA9">
        <w:rPr>
          <w:rFonts w:ascii="Times New Roman" w:eastAsia="Times New Roman" w:hAnsi="Times New Roman" w:cs="Times New Roman"/>
          <w:iCs/>
          <w:sz w:val="30"/>
          <w:szCs w:val="30"/>
          <w:lang w:eastAsia="ru-RU"/>
        </w:rPr>
        <w:t xml:space="preserve">104,3% </w:t>
      </w:r>
      <w:r w:rsidRPr="007A2DA9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(по ИФО, 3 место в РБ, по республике 102,9%);</w:t>
      </w:r>
    </w:p>
    <w:p w14:paraId="1D9C99FC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  <w:tab w:val="left" w:pos="117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b/>
          <w:bCs/>
          <w:iCs/>
          <w:sz w:val="30"/>
          <w:szCs w:val="30"/>
          <w:lang w:eastAsia="ru-RU"/>
        </w:rPr>
        <w:t xml:space="preserve">- в сельском хозяйстве – </w:t>
      </w:r>
      <w:r w:rsidRPr="007A2DA9">
        <w:rPr>
          <w:rFonts w:ascii="Times New Roman" w:eastAsia="Times New Roman" w:hAnsi="Times New Roman" w:cs="Times New Roman"/>
          <w:iCs/>
          <w:sz w:val="30"/>
          <w:szCs w:val="30"/>
          <w:lang w:eastAsia="ru-RU"/>
        </w:rPr>
        <w:t xml:space="preserve">105,2% во всех категориях хозяйств </w:t>
      </w:r>
      <w:r w:rsidRPr="007A2DA9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(1 место в РБ, по РБ 103,3%)</w:t>
      </w:r>
      <w:r w:rsidRPr="007A2DA9">
        <w:rPr>
          <w:rFonts w:ascii="Times New Roman" w:eastAsia="Times New Roman" w:hAnsi="Times New Roman" w:cs="Times New Roman"/>
          <w:iCs/>
          <w:sz w:val="30"/>
          <w:szCs w:val="30"/>
          <w:lang w:eastAsia="ru-RU"/>
        </w:rPr>
        <w:t xml:space="preserve"> и 105,5% в </w:t>
      </w:r>
      <w:proofErr w:type="spellStart"/>
      <w:r w:rsidRPr="007A2DA9">
        <w:rPr>
          <w:rFonts w:ascii="Times New Roman" w:eastAsia="Times New Roman" w:hAnsi="Times New Roman" w:cs="Times New Roman"/>
          <w:iCs/>
          <w:sz w:val="30"/>
          <w:szCs w:val="30"/>
          <w:lang w:eastAsia="ru-RU"/>
        </w:rPr>
        <w:t>сельхозорганизациях</w:t>
      </w:r>
      <w:proofErr w:type="spellEnd"/>
      <w:r w:rsidRPr="007A2DA9">
        <w:rPr>
          <w:rFonts w:ascii="Times New Roman" w:eastAsia="Times New Roman" w:hAnsi="Times New Roman" w:cs="Times New Roman"/>
          <w:iCs/>
          <w:sz w:val="30"/>
          <w:szCs w:val="30"/>
          <w:lang w:eastAsia="ru-RU"/>
        </w:rPr>
        <w:t xml:space="preserve"> </w:t>
      </w:r>
      <w:r w:rsidRPr="007A2DA9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(1 место в РБ, по РБ 103,4%);</w:t>
      </w:r>
    </w:p>
    <w:p w14:paraId="1BCC21E7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  <w:tab w:val="left" w:pos="117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iCs/>
          <w:sz w:val="30"/>
          <w:szCs w:val="30"/>
          <w:lang w:eastAsia="ru-RU"/>
        </w:rPr>
        <w:t xml:space="preserve">- </w:t>
      </w:r>
      <w:r w:rsidRPr="007A2DA9">
        <w:rPr>
          <w:rFonts w:ascii="Times New Roman" w:eastAsia="Times New Roman" w:hAnsi="Times New Roman" w:cs="Times New Roman"/>
          <w:b/>
          <w:bCs/>
          <w:iCs/>
          <w:sz w:val="30"/>
          <w:szCs w:val="30"/>
          <w:lang w:eastAsia="ru-RU"/>
        </w:rPr>
        <w:t>в строительстве</w:t>
      </w:r>
      <w:r w:rsidRPr="007A2DA9">
        <w:rPr>
          <w:rFonts w:ascii="Times New Roman" w:eastAsia="Times New Roman" w:hAnsi="Times New Roman" w:cs="Times New Roman"/>
          <w:iCs/>
          <w:sz w:val="30"/>
          <w:szCs w:val="30"/>
          <w:lang w:eastAsia="ru-RU"/>
        </w:rPr>
        <w:t xml:space="preserve"> – темп роста СМР 147%;</w:t>
      </w:r>
    </w:p>
    <w:p w14:paraId="013D6E18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  <w:tab w:val="left" w:pos="117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iCs/>
          <w:sz w:val="30"/>
          <w:szCs w:val="30"/>
          <w:lang w:eastAsia="ru-RU"/>
        </w:rPr>
        <w:t xml:space="preserve">- </w:t>
      </w:r>
      <w:r w:rsidRPr="007A2DA9">
        <w:rPr>
          <w:rFonts w:ascii="Times New Roman" w:eastAsia="Times New Roman" w:hAnsi="Times New Roman" w:cs="Times New Roman"/>
          <w:b/>
          <w:bCs/>
          <w:iCs/>
          <w:sz w:val="30"/>
          <w:szCs w:val="30"/>
          <w:lang w:eastAsia="ru-RU"/>
        </w:rPr>
        <w:t>в торговле</w:t>
      </w:r>
      <w:r w:rsidRPr="007A2DA9">
        <w:rPr>
          <w:rFonts w:ascii="Times New Roman" w:eastAsia="Times New Roman" w:hAnsi="Times New Roman" w:cs="Times New Roman"/>
          <w:iCs/>
          <w:sz w:val="30"/>
          <w:szCs w:val="30"/>
          <w:lang w:eastAsia="ru-RU"/>
        </w:rPr>
        <w:t xml:space="preserve"> – темп роста розничного товарооборота – 111,9%, общественного питания – 106,8%;</w:t>
      </w:r>
    </w:p>
    <w:p w14:paraId="2CB533A9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  <w:tab w:val="left" w:pos="117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b/>
          <w:bCs/>
          <w:iCs/>
          <w:sz w:val="30"/>
          <w:szCs w:val="30"/>
          <w:lang w:eastAsia="ru-RU"/>
        </w:rPr>
        <w:t xml:space="preserve">- в транспортной деятельности – </w:t>
      </w:r>
      <w:r w:rsidRPr="007A2DA9">
        <w:rPr>
          <w:rFonts w:ascii="Times New Roman" w:eastAsia="Times New Roman" w:hAnsi="Times New Roman" w:cs="Times New Roman"/>
          <w:iCs/>
          <w:sz w:val="30"/>
          <w:szCs w:val="30"/>
          <w:lang w:eastAsia="ru-RU"/>
        </w:rPr>
        <w:t>темп роста ВДС 106,3%.</w:t>
      </w:r>
    </w:p>
    <w:p w14:paraId="3E8BA2ED" w14:textId="77777777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  <w:tab w:val="left" w:pos="117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iCs/>
          <w:sz w:val="30"/>
          <w:szCs w:val="30"/>
          <w:lang w:eastAsia="ru-RU"/>
        </w:rPr>
        <w:t>Объем направленных</w:t>
      </w:r>
      <w:r w:rsidRPr="007A2DA9">
        <w:rPr>
          <w:rFonts w:ascii="Times New Roman" w:eastAsia="Times New Roman" w:hAnsi="Times New Roman" w:cs="Times New Roman"/>
          <w:b/>
          <w:bCs/>
          <w:iCs/>
          <w:sz w:val="30"/>
          <w:szCs w:val="30"/>
          <w:lang w:eastAsia="ru-RU"/>
        </w:rPr>
        <w:t xml:space="preserve"> в основной капитал инвестиций </w:t>
      </w:r>
      <w:r w:rsidRPr="007A2DA9">
        <w:rPr>
          <w:rFonts w:ascii="Times New Roman" w:eastAsia="Times New Roman" w:hAnsi="Times New Roman" w:cs="Times New Roman"/>
          <w:iCs/>
          <w:sz w:val="30"/>
          <w:szCs w:val="30"/>
          <w:lang w:eastAsia="ru-RU"/>
        </w:rPr>
        <w:t xml:space="preserve">вырос более чем на четверть </w:t>
      </w:r>
      <w:r w:rsidRPr="007A2DA9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(453,3 млн. руб., темп роста 127,4%).</w:t>
      </w:r>
    </w:p>
    <w:p w14:paraId="3A890B6D" w14:textId="727A87BD" w:rsidR="00931B1E" w:rsidRPr="007A2DA9" w:rsidRDefault="00931B1E" w:rsidP="007A2DA9">
      <w:pPr>
        <w:pBdr>
          <w:bottom w:val="single" w:sz="4" w:space="8" w:color="FFFFFF"/>
        </w:pBdr>
        <w:tabs>
          <w:tab w:val="left" w:pos="709"/>
          <w:tab w:val="left" w:pos="117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Cs/>
          <w:sz w:val="30"/>
          <w:szCs w:val="30"/>
          <w:u w:val="single"/>
          <w:lang w:eastAsia="ru-RU"/>
        </w:rPr>
      </w:pPr>
      <w:r w:rsidRPr="007A2DA9">
        <w:rPr>
          <w:rFonts w:ascii="Times New Roman" w:eastAsia="Times New Roman" w:hAnsi="Times New Roman" w:cs="Times New Roman"/>
          <w:iCs/>
          <w:sz w:val="30"/>
          <w:szCs w:val="30"/>
          <w:lang w:eastAsia="ru-RU"/>
        </w:rPr>
        <w:t xml:space="preserve">С учетом итогов января </w:t>
      </w:r>
      <w:proofErr w:type="spellStart"/>
      <w:r w:rsidRPr="007A2DA9">
        <w:rPr>
          <w:rFonts w:ascii="Times New Roman" w:eastAsia="Times New Roman" w:hAnsi="Times New Roman" w:cs="Times New Roman"/>
          <w:iCs/>
          <w:sz w:val="30"/>
          <w:szCs w:val="30"/>
          <w:lang w:eastAsia="ru-RU"/>
        </w:rPr>
        <w:t>т.г</w:t>
      </w:r>
      <w:proofErr w:type="spellEnd"/>
      <w:r w:rsidRPr="007A2DA9">
        <w:rPr>
          <w:rFonts w:ascii="Times New Roman" w:eastAsia="Times New Roman" w:hAnsi="Times New Roman" w:cs="Times New Roman"/>
          <w:iCs/>
          <w:sz w:val="30"/>
          <w:szCs w:val="30"/>
          <w:lang w:eastAsia="ru-RU"/>
        </w:rPr>
        <w:t>.,</w:t>
      </w:r>
      <w:r w:rsidRPr="007A2DA9">
        <w:rPr>
          <w:rFonts w:ascii="Times New Roman" w:eastAsia="Times New Roman" w:hAnsi="Times New Roman" w:cs="Times New Roman"/>
          <w:b/>
          <w:bCs/>
          <w:iCs/>
          <w:sz w:val="30"/>
          <w:szCs w:val="30"/>
          <w:lang w:eastAsia="ru-RU"/>
        </w:rPr>
        <w:t xml:space="preserve"> в 1 квартале, </w:t>
      </w:r>
      <w:r w:rsidRPr="007A2DA9">
        <w:rPr>
          <w:rFonts w:ascii="Times New Roman" w:eastAsia="Times New Roman" w:hAnsi="Times New Roman" w:cs="Times New Roman"/>
          <w:iCs/>
          <w:sz w:val="30"/>
          <w:szCs w:val="30"/>
          <w:lang w:eastAsia="ru-RU"/>
        </w:rPr>
        <w:t>по предварительной оценке,</w:t>
      </w:r>
      <w:r w:rsidRPr="007A2DA9">
        <w:rPr>
          <w:rFonts w:ascii="Times New Roman" w:eastAsia="Times New Roman" w:hAnsi="Times New Roman" w:cs="Times New Roman"/>
          <w:b/>
          <w:bCs/>
          <w:iCs/>
          <w:sz w:val="30"/>
          <w:szCs w:val="30"/>
          <w:lang w:eastAsia="ru-RU"/>
        </w:rPr>
        <w:t xml:space="preserve"> ожидается выполнение </w:t>
      </w:r>
      <w:r w:rsidRPr="007A2DA9">
        <w:rPr>
          <w:rFonts w:ascii="Times New Roman" w:eastAsia="Times New Roman" w:hAnsi="Times New Roman" w:cs="Times New Roman"/>
          <w:b/>
          <w:bCs/>
          <w:iCs/>
          <w:sz w:val="30"/>
          <w:szCs w:val="30"/>
          <w:u w:val="single"/>
          <w:lang w:eastAsia="ru-RU"/>
        </w:rPr>
        <w:t>всех целевых прогнозных показателей.</w:t>
      </w:r>
    </w:p>
    <w:p w14:paraId="27C40FE0" w14:textId="71D02DA5" w:rsidR="00950168" w:rsidRPr="007A2DA9" w:rsidRDefault="00950168" w:rsidP="007A2DA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bookmarkStart w:id="1" w:name="_Toc297901983"/>
      <w:bookmarkStart w:id="2" w:name="_Toc373500260"/>
      <w:bookmarkStart w:id="3" w:name="_Toc495560194"/>
      <w:r w:rsidRPr="007A2DA9">
        <w:rPr>
          <w:rFonts w:ascii="Times New Roman" w:hAnsi="Times New Roman" w:cs="Times New Roman"/>
          <w:b/>
          <w:sz w:val="30"/>
          <w:szCs w:val="30"/>
        </w:rPr>
        <w:lastRenderedPageBreak/>
        <w:t>Ключевыми точками роста</w:t>
      </w:r>
      <w:r w:rsidRPr="007A2DA9">
        <w:rPr>
          <w:rFonts w:ascii="Times New Roman" w:hAnsi="Times New Roman" w:cs="Times New Roman"/>
          <w:sz w:val="30"/>
          <w:szCs w:val="30"/>
        </w:rPr>
        <w:t xml:space="preserve"> экономики Брестской области в 2025 году, по-прежнему, будут сельское хозяйство, пищевая отрасль промышленности, машиностроение, металлообработка, добыча и переработка полезных ископаемых, а также транспорт и туризм. </w:t>
      </w:r>
    </w:p>
    <w:p w14:paraId="27A1BB39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A2DA9">
        <w:rPr>
          <w:rFonts w:ascii="Times New Roman" w:hAnsi="Times New Roman" w:cs="Times New Roman"/>
          <w:bCs/>
          <w:kern w:val="32"/>
          <w:sz w:val="30"/>
          <w:szCs w:val="30"/>
          <w:lang w:eastAsia="ru-RU"/>
        </w:rPr>
        <w:t xml:space="preserve">В целом устойчивое развитие области в 2025 году будет основываться на </w:t>
      </w:r>
      <w:r w:rsidRPr="007A2DA9">
        <w:rPr>
          <w:rFonts w:ascii="Times New Roman" w:hAnsi="Times New Roman" w:cs="Times New Roman"/>
          <w:sz w:val="30"/>
          <w:szCs w:val="30"/>
        </w:rPr>
        <w:t xml:space="preserve">эффективном экономическом управлении, использовании природных ресурсов, инновациях, обеспечении продовольственной безопасности, надлежащем государственном управлении, обеспечении непрерывных инвестиций в развитие человеческого капитала и доступе к высококачественному образованию, здравоохранению и услугам социальной защиты.  </w:t>
      </w:r>
    </w:p>
    <w:bookmarkEnd w:id="1"/>
    <w:bookmarkEnd w:id="2"/>
    <w:p w14:paraId="2890761F" w14:textId="77777777" w:rsidR="00950168" w:rsidRPr="007A2DA9" w:rsidRDefault="00950168" w:rsidP="009501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Основная цель дальнейшего развития </w:t>
      </w:r>
      <w:r w:rsidRPr="007A2DA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промышленного комплекса</w:t>
      </w: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– наращивание производственного потенциала за счет формирования конкурентоспособного инновационного промышленного производства, ориентированного на создание высокопроизводительных рабочих мест и расширение экспортных возможностей.</w:t>
      </w:r>
    </w:p>
    <w:p w14:paraId="49103BFC" w14:textId="457409DF" w:rsidR="00E20A9A" w:rsidRPr="007A2DA9" w:rsidRDefault="00950168" w:rsidP="00E20A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В промышленном комплексе области в 2025 году планируется обеспечить темп роста добавленной стоимости на уровне 103,9%</w:t>
      </w:r>
      <w:r w:rsidR="00E20A9A"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14:paraId="01361FE2" w14:textId="1E77C3F8" w:rsidR="00950168" w:rsidRPr="007A2DA9" w:rsidRDefault="00E20A9A" w:rsidP="009501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Б</w:t>
      </w:r>
      <w:r w:rsidR="00950168"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удет продолжена реализация ранее начатых инвестиционных проектов</w:t>
      </w: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 производстве пищевых продуктов, химической промышленности, фармацевтической, мебельной и деревообрабатывающей отраслях, машиностроении.</w:t>
      </w:r>
    </w:p>
    <w:p w14:paraId="3B3C08B9" w14:textId="77777777" w:rsidR="00950168" w:rsidRPr="007A2DA9" w:rsidRDefault="00950168" w:rsidP="0095016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В соответствии с Планом мероприятий по импортозамещению Брестского облисполкома в 2025 году планируется произвести импортозамещающей продукции на сумму 1 098,3 млн. долл., темп роста к уровню 2024 года составит 105,5%.</w:t>
      </w:r>
      <w:r w:rsidRPr="007A2DA9">
        <w:rPr>
          <w:rFonts w:ascii="Times New Roman" w:hAnsi="Times New Roman" w:cs="Times New Roman"/>
          <w:sz w:val="30"/>
          <w:szCs w:val="30"/>
        </w:rPr>
        <w:t xml:space="preserve"> </w:t>
      </w: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Экспорт импортозамещающей продукции составит порядка 575 млн. долл., или 52,3% к общему объему.</w:t>
      </w:r>
      <w:r w:rsidRPr="007A2DA9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2FEB591B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bookmarkStart w:id="4" w:name="_Toc495560196"/>
      <w:bookmarkEnd w:id="3"/>
      <w:r w:rsidRPr="007A2DA9">
        <w:rPr>
          <w:rFonts w:ascii="Times New Roman" w:hAnsi="Times New Roman" w:cs="Times New Roman"/>
          <w:iCs/>
          <w:sz w:val="30"/>
          <w:szCs w:val="30"/>
          <w:lang w:eastAsia="ru-RU"/>
        </w:rPr>
        <w:t xml:space="preserve">Главная цель развития </w:t>
      </w:r>
      <w:r w:rsidRPr="007A2DA9">
        <w:rPr>
          <w:rFonts w:ascii="Times New Roman" w:hAnsi="Times New Roman" w:cs="Times New Roman"/>
          <w:b/>
          <w:bCs/>
          <w:iCs/>
          <w:sz w:val="30"/>
          <w:szCs w:val="30"/>
          <w:lang w:eastAsia="ru-RU"/>
        </w:rPr>
        <w:t>сельского хозяйства</w:t>
      </w:r>
      <w:r w:rsidRPr="007A2DA9">
        <w:rPr>
          <w:rFonts w:ascii="Times New Roman" w:hAnsi="Times New Roman" w:cs="Times New Roman"/>
          <w:iCs/>
          <w:sz w:val="30"/>
          <w:szCs w:val="30"/>
          <w:lang w:eastAsia="ru-RU"/>
        </w:rPr>
        <w:t xml:space="preserve"> в 2025 году – производство сельскохозяйственной продукции в объемах, обеспечивающих потребности перерабатывающих предприятий в сырье, населения – в продуктах питания, </w:t>
      </w:r>
      <w:r w:rsidRPr="007A2DA9">
        <w:rPr>
          <w:rFonts w:ascii="Times New Roman" w:hAnsi="Times New Roman" w:cs="Times New Roman"/>
          <w:sz w:val="30"/>
          <w:szCs w:val="30"/>
        </w:rPr>
        <w:t>повышение эффективности производства.</w:t>
      </w:r>
    </w:p>
    <w:p w14:paraId="72C62CEF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30"/>
          <w:szCs w:val="30"/>
          <w:lang w:eastAsia="ru-RU"/>
        </w:rPr>
      </w:pPr>
      <w:r w:rsidRPr="007A2DA9">
        <w:rPr>
          <w:rFonts w:ascii="Times New Roman" w:hAnsi="Times New Roman" w:cs="Times New Roman"/>
          <w:iCs/>
          <w:sz w:val="30"/>
          <w:szCs w:val="30"/>
          <w:lang w:eastAsia="ru-RU"/>
        </w:rPr>
        <w:t xml:space="preserve">Для этого в растениеводстве будет продолжена работа по сохранению и повышению плодородия почв, внедрению новых высокоурожайных культур, сортов и гибридов, совершенствованию структуры посевных площадей, в том числе за счет увеличения доли озимых культур, как более высокоурожайных в сравнении с яровыми. </w:t>
      </w:r>
    </w:p>
    <w:p w14:paraId="37B6BBA5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hAnsi="Times New Roman" w:cs="Times New Roman"/>
          <w:iCs/>
          <w:sz w:val="30"/>
          <w:szCs w:val="30"/>
          <w:lang w:eastAsia="ru-RU"/>
        </w:rPr>
        <w:t xml:space="preserve">Для создания необходимой сбалансированной по питательности кормовой базы будет продолжена работа по </w:t>
      </w:r>
      <w:r w:rsidRPr="007A2DA9">
        <w:rPr>
          <w:rFonts w:ascii="Times New Roman" w:hAnsi="Times New Roman" w:cs="Times New Roman"/>
          <w:sz w:val="30"/>
          <w:szCs w:val="30"/>
        </w:rPr>
        <w:t xml:space="preserve">увеличению в структуре зернобобовых культур доли бобовых в чистом виде, насыщению бобовым компонентом многолетних трав и лугопастбищных угодий. Планируется также увеличить площади люцерны до 65 тыс. га </w:t>
      </w:r>
      <w:r w:rsidRPr="007A2DA9">
        <w:rPr>
          <w:rFonts w:ascii="Times New Roman" w:hAnsi="Times New Roman" w:cs="Times New Roman"/>
          <w:i/>
          <w:sz w:val="30"/>
          <w:szCs w:val="30"/>
        </w:rPr>
        <w:t xml:space="preserve">(до 48% в структуре </w:t>
      </w:r>
      <w:r w:rsidRPr="007A2DA9">
        <w:rPr>
          <w:rFonts w:ascii="Times New Roman" w:hAnsi="Times New Roman" w:cs="Times New Roman"/>
          <w:i/>
          <w:sz w:val="30"/>
          <w:szCs w:val="30"/>
          <w:lang w:eastAsia="ru-RU"/>
        </w:rPr>
        <w:t>многолетних трав на пашне)</w:t>
      </w:r>
      <w:r w:rsidRPr="007A2DA9">
        <w:rPr>
          <w:rFonts w:ascii="Times New Roman" w:hAnsi="Times New Roman" w:cs="Times New Roman"/>
          <w:sz w:val="30"/>
          <w:szCs w:val="30"/>
          <w:lang w:eastAsia="ru-RU"/>
        </w:rPr>
        <w:t xml:space="preserve"> как высокобелковой кормовой культуры. </w:t>
      </w:r>
      <w:r w:rsidRPr="007A2DA9">
        <w:rPr>
          <w:rFonts w:ascii="Times New Roman" w:hAnsi="Times New Roman" w:cs="Times New Roman"/>
          <w:sz w:val="30"/>
          <w:szCs w:val="30"/>
          <w:lang w:eastAsia="ru-RU"/>
        </w:rPr>
        <w:lastRenderedPageBreak/>
        <w:t xml:space="preserve">Травяных кормов в расчете на условную голову скота необходимо заготовить не менее 32 ц </w:t>
      </w:r>
      <w:proofErr w:type="spellStart"/>
      <w:r w:rsidRPr="007A2DA9">
        <w:rPr>
          <w:rFonts w:ascii="Times New Roman" w:hAnsi="Times New Roman" w:cs="Times New Roman"/>
          <w:sz w:val="30"/>
          <w:szCs w:val="30"/>
          <w:lang w:eastAsia="ru-RU"/>
        </w:rPr>
        <w:t>к.ед</w:t>
      </w:r>
      <w:proofErr w:type="spellEnd"/>
      <w:r w:rsidRPr="007A2DA9">
        <w:rPr>
          <w:rFonts w:ascii="Times New Roman" w:hAnsi="Times New Roman" w:cs="Times New Roman"/>
          <w:sz w:val="30"/>
          <w:szCs w:val="30"/>
          <w:lang w:eastAsia="ru-RU"/>
        </w:rPr>
        <w:t xml:space="preserve">. </w:t>
      </w:r>
    </w:p>
    <w:p w14:paraId="7849754A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30"/>
          <w:szCs w:val="30"/>
          <w:lang w:eastAsia="ru-RU"/>
        </w:rPr>
      </w:pPr>
      <w:r w:rsidRPr="007A2DA9">
        <w:rPr>
          <w:rFonts w:ascii="Times New Roman" w:hAnsi="Times New Roman" w:cs="Times New Roman"/>
          <w:sz w:val="30"/>
          <w:szCs w:val="30"/>
          <w:lang w:eastAsia="ru-RU"/>
        </w:rPr>
        <w:t>В животноводстве будет продолжена работа по модернизации действующих животноводческих</w:t>
      </w:r>
      <w:r w:rsidRPr="007A2DA9">
        <w:rPr>
          <w:rFonts w:ascii="Times New Roman" w:hAnsi="Times New Roman" w:cs="Times New Roman"/>
          <w:iCs/>
          <w:sz w:val="30"/>
          <w:szCs w:val="30"/>
          <w:lang w:eastAsia="ru-RU"/>
        </w:rPr>
        <w:t xml:space="preserve"> ферм (комплексов) и строительству новых животноводческих объектов. </w:t>
      </w:r>
    </w:p>
    <w:p w14:paraId="35259B9C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A2DA9">
        <w:rPr>
          <w:rFonts w:ascii="Times New Roman" w:hAnsi="Times New Roman" w:cs="Times New Roman"/>
          <w:sz w:val="30"/>
          <w:szCs w:val="30"/>
        </w:rPr>
        <w:t>Особое внимание будет уделено племенной и селекционной работе, ветеринарному сопровождению отрасли.</w:t>
      </w:r>
    </w:p>
    <w:p w14:paraId="7ECF6FBB" w14:textId="1BE5E86E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A2DA9">
        <w:rPr>
          <w:rFonts w:ascii="Times New Roman" w:hAnsi="Times New Roman" w:cs="Times New Roman"/>
          <w:sz w:val="30"/>
          <w:szCs w:val="30"/>
        </w:rPr>
        <w:t>В 2025 году в сельскохозяйственных организациях области в среднем на корову планируется надоить 8000 кг молока, получить среднесуточные привесы крупного рогатого скота на выращивании и откорме не менее 770</w:t>
      </w:r>
      <w:r w:rsidR="00E72BEB" w:rsidRPr="007A2DA9">
        <w:rPr>
          <w:rFonts w:ascii="Times New Roman" w:hAnsi="Times New Roman" w:cs="Times New Roman"/>
          <w:sz w:val="30"/>
          <w:szCs w:val="30"/>
        </w:rPr>
        <w:t> </w:t>
      </w:r>
      <w:r w:rsidRPr="007A2DA9">
        <w:rPr>
          <w:rFonts w:ascii="Times New Roman" w:hAnsi="Times New Roman" w:cs="Times New Roman"/>
          <w:sz w:val="30"/>
          <w:szCs w:val="30"/>
        </w:rPr>
        <w:t xml:space="preserve">г. </w:t>
      </w:r>
    </w:p>
    <w:p w14:paraId="76FE64BF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30"/>
          <w:szCs w:val="30"/>
        </w:rPr>
      </w:pPr>
      <w:r w:rsidRPr="007A2DA9">
        <w:rPr>
          <w:rFonts w:ascii="Times New Roman" w:hAnsi="Times New Roman" w:cs="Times New Roman"/>
          <w:iCs/>
          <w:sz w:val="30"/>
          <w:szCs w:val="30"/>
        </w:rPr>
        <w:t xml:space="preserve">Будет продолжена работа по реализации 21 </w:t>
      </w:r>
      <w:proofErr w:type="spellStart"/>
      <w:r w:rsidRPr="007A2DA9">
        <w:rPr>
          <w:rFonts w:ascii="Times New Roman" w:hAnsi="Times New Roman" w:cs="Times New Roman"/>
          <w:iCs/>
          <w:sz w:val="30"/>
          <w:szCs w:val="30"/>
        </w:rPr>
        <w:t>сельхозорганизацией</w:t>
      </w:r>
      <w:proofErr w:type="spellEnd"/>
      <w:r w:rsidRPr="007A2DA9">
        <w:rPr>
          <w:rFonts w:ascii="Times New Roman" w:hAnsi="Times New Roman" w:cs="Times New Roman"/>
          <w:iCs/>
          <w:sz w:val="30"/>
          <w:szCs w:val="30"/>
        </w:rPr>
        <w:t xml:space="preserve"> области бизнес-планов финансового оздоровления в рамках норм </w:t>
      </w:r>
      <w:r w:rsidRPr="007A2DA9">
        <w:rPr>
          <w:rFonts w:ascii="Times New Roman" w:hAnsi="Times New Roman" w:cs="Times New Roman"/>
          <w:sz w:val="30"/>
          <w:szCs w:val="30"/>
        </w:rPr>
        <w:t xml:space="preserve">Указа Президента Республики Беларусь от 2 октября 2018 г. № 399 «О финансовом оздоровлении сельскохозяйственных организаций» </w:t>
      </w:r>
      <w:r w:rsidRPr="007A2DA9">
        <w:rPr>
          <w:rFonts w:ascii="Times New Roman" w:hAnsi="Times New Roman" w:cs="Times New Roman"/>
          <w:iCs/>
          <w:sz w:val="30"/>
          <w:szCs w:val="30"/>
        </w:rPr>
        <w:t>(далее – Указ № 399).</w:t>
      </w:r>
    </w:p>
    <w:p w14:paraId="001C3D3A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A2DA9">
        <w:rPr>
          <w:rFonts w:ascii="Times New Roman" w:hAnsi="Times New Roman" w:cs="Times New Roman"/>
          <w:sz w:val="30"/>
          <w:szCs w:val="30"/>
        </w:rPr>
        <w:t>В 2025 году в</w:t>
      </w:r>
      <w:r w:rsidRPr="007A2DA9">
        <w:rPr>
          <w:rFonts w:ascii="Times New Roman" w:hAnsi="Times New Roman" w:cs="Times New Roman"/>
          <w:iCs/>
          <w:sz w:val="30"/>
          <w:szCs w:val="30"/>
          <w:lang w:eastAsia="ru-RU"/>
        </w:rPr>
        <w:t xml:space="preserve"> сельскохозяйственных организациях области п</w:t>
      </w:r>
      <w:r w:rsidRPr="007A2DA9">
        <w:rPr>
          <w:rFonts w:ascii="Times New Roman" w:hAnsi="Times New Roman" w:cs="Times New Roman"/>
          <w:sz w:val="30"/>
          <w:szCs w:val="30"/>
        </w:rPr>
        <w:t>ланируется произвести 1,7 млн. тонн зерна, 258,0 тыс. тонн рапса, 2,4 млн. тонн молока, вырастить 346,5 тыс. тонн скота и птицы.</w:t>
      </w:r>
    </w:p>
    <w:p w14:paraId="5665945D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A2DA9">
        <w:rPr>
          <w:rFonts w:ascii="Times New Roman" w:hAnsi="Times New Roman" w:cs="Times New Roman"/>
          <w:sz w:val="30"/>
          <w:szCs w:val="30"/>
        </w:rPr>
        <w:t xml:space="preserve">Темп роста валовой продукции сельского хозяйства во всех категориях области в 2025 году прогнозируется на уровне 104,0%, в том числе в </w:t>
      </w:r>
      <w:proofErr w:type="spellStart"/>
      <w:r w:rsidRPr="007A2DA9">
        <w:rPr>
          <w:rFonts w:ascii="Times New Roman" w:hAnsi="Times New Roman" w:cs="Times New Roman"/>
          <w:sz w:val="30"/>
          <w:szCs w:val="30"/>
        </w:rPr>
        <w:t>сельхозорганизациях</w:t>
      </w:r>
      <w:proofErr w:type="spellEnd"/>
      <w:r w:rsidRPr="007A2DA9">
        <w:rPr>
          <w:rFonts w:ascii="Times New Roman" w:hAnsi="Times New Roman" w:cs="Times New Roman"/>
          <w:sz w:val="30"/>
          <w:szCs w:val="30"/>
        </w:rPr>
        <w:t xml:space="preserve"> и крестьянских (фермерских) хозяйствах – 104,5%.</w:t>
      </w:r>
    </w:p>
    <w:p w14:paraId="11F999C4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A2DA9">
        <w:rPr>
          <w:rFonts w:ascii="Times New Roman" w:hAnsi="Times New Roman" w:cs="Times New Roman"/>
          <w:sz w:val="30"/>
          <w:szCs w:val="30"/>
        </w:rPr>
        <w:t>За счет наращивания объемов производства, улучшения качества продукции, роста производительности труда, экономного использования имеющихся материально-технических ресурсов рентабельность продаж в сельском хозяйстве области прогнозируется на уровне 10,5%.</w:t>
      </w:r>
    </w:p>
    <w:p w14:paraId="456AC8F5" w14:textId="77777777" w:rsidR="00950168" w:rsidRPr="007A2DA9" w:rsidRDefault="00950168" w:rsidP="00950168">
      <w:pPr>
        <w:spacing w:after="0" w:line="240" w:lineRule="auto"/>
        <w:ind w:firstLine="709"/>
        <w:rPr>
          <w:rFonts w:ascii="Times New Roman" w:hAnsi="Times New Roman" w:cs="Times New Roman"/>
          <w:b/>
          <w:sz w:val="30"/>
          <w:szCs w:val="30"/>
          <w:lang w:eastAsia="ru-RU"/>
        </w:rPr>
      </w:pPr>
      <w:r w:rsidRPr="007A2DA9">
        <w:rPr>
          <w:rFonts w:ascii="Times New Roman" w:hAnsi="Times New Roman" w:cs="Times New Roman"/>
          <w:b/>
          <w:sz w:val="30"/>
          <w:szCs w:val="30"/>
          <w:lang w:eastAsia="ru-RU"/>
        </w:rPr>
        <w:t xml:space="preserve">Развитие строительного комплекса </w:t>
      </w:r>
    </w:p>
    <w:p w14:paraId="2CAC2B95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  <w:lang w:eastAsia="ru-RU"/>
        </w:rPr>
        <w:t xml:space="preserve">В 2025 году при формировании объемов СМР </w:t>
      </w:r>
      <w:r w:rsidRPr="007A2DA9">
        <w:rPr>
          <w:rFonts w:ascii="Times New Roman" w:hAnsi="Times New Roman" w:cs="Times New Roman"/>
          <w:sz w:val="30"/>
          <w:szCs w:val="30"/>
          <w:lang w:eastAsia="ru-RU"/>
        </w:rPr>
        <w:t>преобладающим</w:t>
      </w:r>
      <w:r w:rsidRPr="007A2DA9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  <w:lang w:eastAsia="ru-RU"/>
        </w:rPr>
        <w:t xml:space="preserve"> </w:t>
      </w:r>
      <w:r w:rsidRPr="007A2DA9">
        <w:rPr>
          <w:rFonts w:ascii="Times New Roman" w:hAnsi="Times New Roman" w:cs="Times New Roman"/>
          <w:sz w:val="30"/>
          <w:szCs w:val="30"/>
          <w:lang w:eastAsia="ru-RU"/>
        </w:rPr>
        <w:t>останется</w:t>
      </w:r>
      <w:r w:rsidRPr="007A2DA9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  <w:lang w:eastAsia="ru-RU"/>
        </w:rPr>
        <w:t xml:space="preserve"> удельный вес объемов жилищного строительства </w:t>
      </w:r>
      <w:r w:rsidRPr="007A2DA9">
        <w:rPr>
          <w:rFonts w:ascii="Times New Roman" w:hAnsi="Times New Roman" w:cs="Times New Roman"/>
          <w:sz w:val="30"/>
          <w:szCs w:val="30"/>
          <w:lang w:eastAsia="ru-RU"/>
        </w:rPr>
        <w:t xml:space="preserve">и инженерно-транспортной инфраструктуры к нему </w:t>
      </w:r>
      <w:r w:rsidRPr="007A2DA9">
        <w:rPr>
          <w:rFonts w:ascii="Times New Roman" w:hAnsi="Times New Roman" w:cs="Times New Roman"/>
          <w:i/>
          <w:sz w:val="30"/>
          <w:szCs w:val="30"/>
          <w:lang w:eastAsia="ru-RU"/>
        </w:rPr>
        <w:t>(порядка 56%),</w:t>
      </w:r>
      <w:r w:rsidRPr="007A2DA9">
        <w:rPr>
          <w:rFonts w:ascii="Times New Roman" w:hAnsi="Times New Roman" w:cs="Times New Roman"/>
          <w:sz w:val="30"/>
          <w:szCs w:val="30"/>
          <w:lang w:eastAsia="ru-RU"/>
        </w:rPr>
        <w:t xml:space="preserve"> что является характерной особенностью формировании объемов СМР по Брестской области, по причине отсутствия крупных </w:t>
      </w:r>
      <w:r w:rsidRPr="007A2DA9">
        <w:rPr>
          <w:rFonts w:ascii="Times New Roman" w:hAnsi="Times New Roman" w:cs="Times New Roman"/>
          <w:i/>
          <w:sz w:val="30"/>
          <w:szCs w:val="30"/>
          <w:lang w:eastAsia="ru-RU"/>
        </w:rPr>
        <w:t>(более 5% от общего объема СМР по области)</w:t>
      </w:r>
      <w:r w:rsidRPr="007A2DA9">
        <w:rPr>
          <w:rFonts w:ascii="Times New Roman" w:hAnsi="Times New Roman" w:cs="Times New Roman"/>
          <w:sz w:val="30"/>
          <w:szCs w:val="30"/>
          <w:lang w:eastAsia="ru-RU"/>
        </w:rPr>
        <w:t xml:space="preserve"> капвложений на строительство объектов предприятиями реального сектора экономики. </w:t>
      </w:r>
    </w:p>
    <w:p w14:paraId="73FC83C2" w14:textId="51F95750" w:rsidR="00950168" w:rsidRPr="007A2DA9" w:rsidRDefault="00950168" w:rsidP="00950168">
      <w:pPr>
        <w:spacing w:after="0" w:line="330" w:lineRule="exact"/>
        <w:ind w:firstLine="708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hAnsi="Times New Roman" w:cs="Times New Roman"/>
          <w:sz w:val="30"/>
          <w:szCs w:val="30"/>
          <w:lang w:eastAsia="ru-RU"/>
        </w:rPr>
        <w:t xml:space="preserve">Основные задачи развития строительства в 2025 году – обеспечение полной загрузки мощностей подрядных организаций, повышение эффективности их деятельности, обеспечение увеличения оплаты труда </w:t>
      </w:r>
      <w:r w:rsidRPr="007A2DA9">
        <w:rPr>
          <w:rFonts w:ascii="Times New Roman" w:hAnsi="Times New Roman" w:cs="Times New Roman"/>
          <w:sz w:val="30"/>
          <w:szCs w:val="30"/>
          <w:lang w:eastAsia="ru-RU"/>
        </w:rPr>
        <w:br/>
        <w:t xml:space="preserve">в строительстве в строгой </w:t>
      </w:r>
      <w:proofErr w:type="spellStart"/>
      <w:r w:rsidRPr="007A2DA9">
        <w:rPr>
          <w:rFonts w:ascii="Times New Roman" w:hAnsi="Times New Roman" w:cs="Times New Roman"/>
          <w:sz w:val="30"/>
          <w:szCs w:val="30"/>
          <w:lang w:eastAsia="ru-RU"/>
        </w:rPr>
        <w:t>взаимоувязке</w:t>
      </w:r>
      <w:proofErr w:type="spellEnd"/>
      <w:r w:rsidRPr="007A2DA9">
        <w:rPr>
          <w:rFonts w:ascii="Times New Roman" w:hAnsi="Times New Roman" w:cs="Times New Roman"/>
          <w:sz w:val="30"/>
          <w:szCs w:val="30"/>
          <w:lang w:eastAsia="ru-RU"/>
        </w:rPr>
        <w:t xml:space="preserve"> с ростом производительности труда, сохранение кадрового потенциала строительных организаций.</w:t>
      </w:r>
    </w:p>
    <w:p w14:paraId="731B09B2" w14:textId="77777777" w:rsidR="00950168" w:rsidRPr="007A2DA9" w:rsidRDefault="00950168" w:rsidP="00950168">
      <w:pPr>
        <w:spacing w:after="0" w:line="330" w:lineRule="exact"/>
        <w:ind w:firstLine="708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hAnsi="Times New Roman" w:cs="Times New Roman"/>
          <w:sz w:val="30"/>
          <w:szCs w:val="30"/>
          <w:lang w:eastAsia="ru-RU"/>
        </w:rPr>
        <w:t xml:space="preserve">Увеличение объемов подрядных работ в 2025 году прогнозируется до 2 650 млн. рублей </w:t>
      </w:r>
      <w:r w:rsidRPr="007A2DA9">
        <w:rPr>
          <w:rFonts w:ascii="Times New Roman" w:hAnsi="Times New Roman" w:cs="Times New Roman"/>
          <w:i/>
          <w:iCs/>
          <w:sz w:val="30"/>
          <w:szCs w:val="30"/>
          <w:lang w:eastAsia="ru-RU"/>
        </w:rPr>
        <w:t>(рост на 320 млн. рублей)</w:t>
      </w:r>
      <w:r w:rsidRPr="007A2DA9">
        <w:rPr>
          <w:rFonts w:ascii="Times New Roman" w:hAnsi="Times New Roman" w:cs="Times New Roman"/>
          <w:sz w:val="30"/>
          <w:szCs w:val="30"/>
          <w:lang w:eastAsia="ru-RU"/>
        </w:rPr>
        <w:t>.</w:t>
      </w:r>
    </w:p>
    <w:p w14:paraId="6F4FF024" w14:textId="77777777" w:rsidR="00950168" w:rsidRPr="007A2DA9" w:rsidRDefault="00950168" w:rsidP="00950168">
      <w:pPr>
        <w:spacing w:after="0" w:line="330" w:lineRule="exact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hAnsi="Times New Roman" w:cs="Times New Roman"/>
          <w:sz w:val="30"/>
          <w:szCs w:val="30"/>
          <w:lang w:eastAsia="ru-RU"/>
        </w:rPr>
        <w:lastRenderedPageBreak/>
        <w:t xml:space="preserve">В целях достижения установленных на 2025 год показателей </w:t>
      </w:r>
      <w:r w:rsidRPr="007A2DA9">
        <w:rPr>
          <w:rFonts w:ascii="Times New Roman" w:hAnsi="Times New Roman" w:cs="Times New Roman"/>
          <w:sz w:val="30"/>
          <w:szCs w:val="30"/>
          <w:lang w:eastAsia="ru-RU"/>
        </w:rPr>
        <w:br/>
        <w:t>по темпам роста подрядных работ продолжится реализация следующих мероприятий:</w:t>
      </w:r>
    </w:p>
    <w:p w14:paraId="68BC864B" w14:textId="77777777" w:rsidR="00950168" w:rsidRPr="007A2DA9" w:rsidRDefault="00950168" w:rsidP="00950168">
      <w:pPr>
        <w:spacing w:after="0" w:line="330" w:lineRule="exact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hAnsi="Times New Roman" w:cs="Times New Roman"/>
          <w:sz w:val="30"/>
          <w:szCs w:val="30"/>
          <w:lang w:eastAsia="ru-RU"/>
        </w:rPr>
        <w:t>1. Выполнение задания на 2025 год по вводу в эксплуатацию общей площади жилых домов, в объеме, установленном Правительством;</w:t>
      </w:r>
    </w:p>
    <w:p w14:paraId="2378D6C5" w14:textId="77777777" w:rsidR="00950168" w:rsidRPr="007A2DA9" w:rsidRDefault="00950168" w:rsidP="00950168">
      <w:pPr>
        <w:spacing w:after="0" w:line="330" w:lineRule="exact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hAnsi="Times New Roman" w:cs="Times New Roman"/>
          <w:sz w:val="30"/>
          <w:szCs w:val="30"/>
          <w:lang w:eastAsia="ru-RU"/>
        </w:rPr>
        <w:t>2. Освоение средств по объектам инвестиционной программы Брестской области на 2025 год в полном объеме;</w:t>
      </w:r>
    </w:p>
    <w:p w14:paraId="6DD41024" w14:textId="77777777" w:rsidR="00950168" w:rsidRPr="007A2DA9" w:rsidRDefault="00950168" w:rsidP="00950168">
      <w:pPr>
        <w:spacing w:after="0" w:line="330" w:lineRule="exact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hAnsi="Times New Roman" w:cs="Times New Roman"/>
          <w:sz w:val="30"/>
          <w:szCs w:val="30"/>
          <w:lang w:eastAsia="ru-RU"/>
        </w:rPr>
        <w:t>3. Активизация участия в торгах, в том числе по объектам, находящимся за пределами области и республики.</w:t>
      </w:r>
    </w:p>
    <w:p w14:paraId="07427AB1" w14:textId="77777777" w:rsidR="00950168" w:rsidRPr="007A2DA9" w:rsidRDefault="00950168" w:rsidP="00950168">
      <w:pPr>
        <w:spacing w:after="0" w:line="240" w:lineRule="auto"/>
        <w:ind w:firstLine="709"/>
        <w:rPr>
          <w:rFonts w:ascii="Times New Roman" w:hAnsi="Times New Roman" w:cs="Times New Roman"/>
          <w:b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Развитие</w:t>
      </w:r>
      <w:r w:rsidRPr="007A2DA9">
        <w:rPr>
          <w:rFonts w:ascii="Times New Roman" w:hAnsi="Times New Roman" w:cs="Times New Roman"/>
          <w:b/>
          <w:sz w:val="30"/>
          <w:szCs w:val="30"/>
          <w:lang w:eastAsia="ru-RU"/>
        </w:rPr>
        <w:t xml:space="preserve"> </w:t>
      </w:r>
      <w:r w:rsidRPr="007A2DA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сферы</w:t>
      </w:r>
      <w:r w:rsidRPr="007A2DA9">
        <w:rPr>
          <w:rFonts w:ascii="Times New Roman" w:hAnsi="Times New Roman" w:cs="Times New Roman"/>
          <w:b/>
          <w:sz w:val="30"/>
          <w:szCs w:val="30"/>
          <w:lang w:eastAsia="ru-RU"/>
        </w:rPr>
        <w:t xml:space="preserve"> </w:t>
      </w:r>
      <w:r w:rsidRPr="007A2DA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услуг</w:t>
      </w:r>
      <w:bookmarkEnd w:id="4"/>
    </w:p>
    <w:p w14:paraId="1C698A0E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30"/>
          <w:szCs w:val="30"/>
          <w:lang w:eastAsia="ru-RU"/>
        </w:rPr>
      </w:pPr>
      <w:r w:rsidRPr="007A2DA9">
        <w:rPr>
          <w:rFonts w:ascii="Times New Roman" w:hAnsi="Times New Roman" w:cs="Times New Roman"/>
          <w:bCs/>
          <w:iCs/>
          <w:sz w:val="30"/>
          <w:szCs w:val="30"/>
          <w:lang w:eastAsia="ru-RU"/>
        </w:rPr>
        <w:t xml:space="preserve">Развитие </w:t>
      </w:r>
      <w:r w:rsidRPr="007A2DA9">
        <w:rPr>
          <w:rFonts w:ascii="Times New Roman" w:hAnsi="Times New Roman" w:cs="Times New Roman"/>
          <w:b/>
          <w:bCs/>
          <w:iCs/>
          <w:sz w:val="30"/>
          <w:szCs w:val="30"/>
          <w:lang w:eastAsia="ru-RU"/>
        </w:rPr>
        <w:t>сферы услуг</w:t>
      </w:r>
      <w:r w:rsidRPr="007A2DA9">
        <w:rPr>
          <w:rFonts w:ascii="Times New Roman" w:hAnsi="Times New Roman" w:cs="Times New Roman"/>
          <w:bCs/>
          <w:iCs/>
          <w:sz w:val="30"/>
          <w:szCs w:val="30"/>
          <w:lang w:eastAsia="ru-RU"/>
        </w:rPr>
        <w:t xml:space="preserve"> в 2025 году будет направлено на повышение уровня удовлетворения потребностей населения в широком спектре высококачественных услуг по доступных ценам. </w:t>
      </w:r>
    </w:p>
    <w:p w14:paraId="17E205F1" w14:textId="77777777" w:rsidR="00950168" w:rsidRPr="007A2DA9" w:rsidRDefault="00950168" w:rsidP="0095016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  <w:lang w:eastAsia="ru-RU"/>
        </w:rPr>
      </w:pPr>
      <w:bookmarkStart w:id="5" w:name="_Toc495560198"/>
      <w:r w:rsidRPr="007A2DA9">
        <w:rPr>
          <w:rFonts w:ascii="Times New Roman" w:hAnsi="Times New Roman" w:cs="Times New Roman"/>
          <w:b/>
          <w:sz w:val="30"/>
          <w:szCs w:val="30"/>
          <w:lang w:eastAsia="ru-RU"/>
        </w:rPr>
        <w:t>Развитие транспортно-логистического потенциала и транспортной инфраструктуры</w:t>
      </w:r>
    </w:p>
    <w:bookmarkEnd w:id="5"/>
    <w:p w14:paraId="550AB3A2" w14:textId="0C1B47B9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A2DA9">
        <w:rPr>
          <w:rFonts w:ascii="Times New Roman" w:eastAsia="Times New Roman" w:hAnsi="Times New Roman" w:cs="Times New Roman"/>
          <w:sz w:val="30"/>
          <w:szCs w:val="30"/>
        </w:rPr>
        <w:t>Основными направлениями в области автомобильного и городского электротранспорта на 2025 год определены: обеспечение доступности, качества и безопасности услуг автомобильного, городского электрического транспорта, повышение эффективности работы транспортных организаций.</w:t>
      </w:r>
    </w:p>
    <w:p w14:paraId="169A39D3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A2DA9">
        <w:rPr>
          <w:rFonts w:ascii="Times New Roman" w:eastAsia="Times New Roman" w:hAnsi="Times New Roman" w:cs="Times New Roman"/>
          <w:sz w:val="30"/>
          <w:szCs w:val="30"/>
        </w:rPr>
        <w:t>Будет продолжено обновление парка автомобильного подвижного состава с учетом приоритетов закупок транспортных средств отечественных производителей, их соответствия экологическим классам 4 и 5 и использования газомоторного топлива, городского электрического транспорта.</w:t>
      </w:r>
    </w:p>
    <w:p w14:paraId="35A923AD" w14:textId="77777777" w:rsidR="00950168" w:rsidRPr="007A2DA9" w:rsidRDefault="00950168" w:rsidP="0095016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A2DA9">
        <w:rPr>
          <w:rFonts w:ascii="Times New Roman" w:eastAsia="Times New Roman" w:hAnsi="Times New Roman" w:cs="Times New Roman"/>
          <w:sz w:val="30"/>
          <w:szCs w:val="30"/>
        </w:rPr>
        <w:t>Основными задачами в области железнодорожного транспорта               определены: обеспечение роста перевозок грузов и пассажиров с формированием среды высокого уровня транспортного обслуживания, развитие инфраструктуры и обновление подвижного состава железнодорожного транспорта, укрепление материально-технической базы путевого хозяйства. Продолжится работа по развитию скоростного пассажирского железнодорожного транспорта.</w:t>
      </w:r>
    </w:p>
    <w:p w14:paraId="34CA7D63" w14:textId="77777777" w:rsidR="00950168" w:rsidRPr="007A2DA9" w:rsidRDefault="00950168" w:rsidP="003B448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  <w:lang w:eastAsia="ru-RU"/>
        </w:rPr>
      </w:pPr>
      <w:r w:rsidRPr="007A2DA9">
        <w:rPr>
          <w:rFonts w:ascii="Times New Roman" w:hAnsi="Times New Roman" w:cs="Times New Roman"/>
          <w:b/>
          <w:sz w:val="30"/>
          <w:szCs w:val="30"/>
          <w:lang w:eastAsia="ru-RU"/>
        </w:rPr>
        <w:t>Развитие торговли, общественного питания и бытового обслуживания</w:t>
      </w:r>
    </w:p>
    <w:p w14:paraId="57391B20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Развитие потребительского рынка Брестской области в 2025 году будет направлено на обеспечение условий для наиболее полного удовлетворения потребительского спроса населения широким ассортиментом товаров и услуг, в первую очередь, отечественного производства, и по справедливым ценам.</w:t>
      </w:r>
    </w:p>
    <w:p w14:paraId="5B31EF3A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Продолжится развитие </w:t>
      </w:r>
      <w:proofErr w:type="spellStart"/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разноформатной</w:t>
      </w:r>
      <w:proofErr w:type="spellEnd"/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торговой инфраструктуры с учетом обеспечения выполнения нормативов государственных социальных стандартов в разрезе регионов и следующих особенностей:</w:t>
      </w:r>
    </w:p>
    <w:p w14:paraId="25B35DE9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 xml:space="preserve">- продолжится развитие магазинов шаговой доступности по реализации свежих продуктов питания, сельскохозяйственной продукции местного производства </w:t>
      </w:r>
      <w:r w:rsidRPr="007A2DA9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(мяса, овощей, фруктов)</w:t>
      </w: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;</w:t>
      </w:r>
    </w:p>
    <w:p w14:paraId="6D268550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развитие малого (семейного) бизнеса по производству и реализации продукции собственного производства </w:t>
      </w:r>
      <w:r w:rsidRPr="007A2DA9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(булочные; кондитерские, мясные лавки)</w:t>
      </w: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;</w:t>
      </w:r>
    </w:p>
    <w:p w14:paraId="79D54DD0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продолжится практика расширения ассортимента изделий здорового питания – лечебного, диетического, профилактического, продукции органического производства, с низким содержанием поваренной соли, сахара, жиров, пищевых добавок искусственного происхождения, в том числе </w:t>
      </w:r>
      <w:proofErr w:type="spellStart"/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бездрожжевого</w:t>
      </w:r>
      <w:proofErr w:type="spellEnd"/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хлеба, </w:t>
      </w:r>
      <w:proofErr w:type="spellStart"/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мюслей</w:t>
      </w:r>
      <w:proofErr w:type="spellEnd"/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, молочных изделий пониженной жирности;</w:t>
      </w:r>
    </w:p>
    <w:p w14:paraId="41113BB4" w14:textId="0D9B3391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сфере общественного питания будет продолжена работа по совершенствованию инфраструктуры, в том числе по оптимальному размещению сети объектов общественного питания, развитию инфраструктуры объектов общественного питания придорожного сервиса, увеличению количества специализированных объектов </w:t>
      </w:r>
      <w:r w:rsidRPr="007A2DA9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(кофейни, блинные, пельменные и др.)</w:t>
      </w: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, развитию сети объектов быстрого обслуживания с белорусской национальной кухней, внедрению современных технологий приготовления пищи, распространению принципов здорового питания, созданию комфортных условий потребления.</w:t>
      </w:r>
    </w:p>
    <w:p w14:paraId="4D2C3292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Будет продолжена работа по улучшению обслуживания сельского населения и созданию благоприятных условий для развития здоровой конкуренции с целью снижения уровня цен, повышения культуры обслуживания.</w:t>
      </w:r>
    </w:p>
    <w:p w14:paraId="339CDE23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Развитие потребительской кооперации в 2025 году будет направлено на сохранение и развитие системы, усиление ее позиций на потребительском рынке, наращивание кадрового и материально-технического потенциала.</w:t>
      </w:r>
    </w:p>
    <w:p w14:paraId="04B401AE" w14:textId="77777777" w:rsidR="00950168" w:rsidRPr="007A2DA9" w:rsidRDefault="00950168" w:rsidP="00950168">
      <w:pPr>
        <w:tabs>
          <w:tab w:val="left" w:pos="708"/>
          <w:tab w:val="left" w:pos="1416"/>
          <w:tab w:val="left" w:pos="2124"/>
          <w:tab w:val="left" w:pos="373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  <w:lang w:eastAsia="ru-RU"/>
        </w:rPr>
      </w:pPr>
      <w:bookmarkStart w:id="6" w:name="_Toc495560202"/>
      <w:r w:rsidRPr="007A2DA9">
        <w:rPr>
          <w:rFonts w:ascii="Times New Roman" w:hAnsi="Times New Roman" w:cs="Times New Roman"/>
          <w:b/>
          <w:sz w:val="30"/>
          <w:szCs w:val="30"/>
          <w:lang w:eastAsia="ru-RU"/>
        </w:rPr>
        <w:t>Развитие туристической индустрии</w:t>
      </w:r>
    </w:p>
    <w:p w14:paraId="0C65A320" w14:textId="3B2328BA" w:rsidR="00950168" w:rsidRPr="007A2DA9" w:rsidRDefault="001715B3" w:rsidP="00950168">
      <w:pPr>
        <w:pStyle w:val="2"/>
        <w:shd w:val="clear" w:color="auto" w:fill="FFFFFF"/>
        <w:ind w:left="0" w:firstLine="709"/>
        <w:rPr>
          <w:rFonts w:eastAsia="Calibri"/>
          <w:color w:val="000000"/>
          <w:sz w:val="30"/>
          <w:szCs w:val="30"/>
          <w:lang w:eastAsia="en-US"/>
        </w:rPr>
      </w:pPr>
      <w:r w:rsidRPr="007A2DA9">
        <w:rPr>
          <w:rFonts w:eastAsia="Calibri"/>
          <w:color w:val="000000"/>
          <w:sz w:val="30"/>
          <w:szCs w:val="30"/>
          <w:lang w:eastAsia="en-US"/>
        </w:rPr>
        <w:t>В</w:t>
      </w:r>
      <w:r w:rsidR="00950168" w:rsidRPr="007A2DA9">
        <w:rPr>
          <w:rFonts w:eastAsia="Calibri"/>
          <w:color w:val="000000"/>
          <w:sz w:val="30"/>
          <w:szCs w:val="30"/>
          <w:lang w:eastAsia="en-US"/>
        </w:rPr>
        <w:t xml:space="preserve"> 2025</w:t>
      </w:r>
      <w:r w:rsidR="00950168" w:rsidRPr="007A2DA9">
        <w:rPr>
          <w:rFonts w:eastAsia="Calibri"/>
          <w:color w:val="000000"/>
          <w:sz w:val="30"/>
          <w:szCs w:val="30"/>
          <w:lang w:val="en-US" w:eastAsia="en-US"/>
        </w:rPr>
        <w:t> </w:t>
      </w:r>
      <w:r w:rsidR="00950168" w:rsidRPr="007A2DA9">
        <w:rPr>
          <w:rFonts w:eastAsia="Calibri"/>
          <w:color w:val="000000"/>
          <w:sz w:val="30"/>
          <w:szCs w:val="30"/>
          <w:lang w:eastAsia="en-US"/>
        </w:rPr>
        <w:t xml:space="preserve">году </w:t>
      </w:r>
      <w:r w:rsidR="00C30CB7" w:rsidRPr="007A2DA9">
        <w:rPr>
          <w:rFonts w:eastAsia="Calibri"/>
          <w:color w:val="000000"/>
          <w:sz w:val="30"/>
          <w:szCs w:val="30"/>
          <w:lang w:eastAsia="en-US"/>
        </w:rPr>
        <w:t>п</w:t>
      </w:r>
      <w:r w:rsidR="00950168" w:rsidRPr="007A2DA9">
        <w:rPr>
          <w:rFonts w:eastAsia="Calibri"/>
          <w:color w:val="000000"/>
          <w:sz w:val="30"/>
          <w:szCs w:val="30"/>
          <w:lang w:eastAsia="en-US"/>
        </w:rPr>
        <w:t>родолжится реализация пилотных проектов в сфере внутреннего туризма с применением новых подходов к развитию территорий, форм межведомственного взаимодействия, а также сотрудничества с частным бизнесом, маркетинговых методов позиционирования регионов.</w:t>
      </w:r>
    </w:p>
    <w:p w14:paraId="322FB67A" w14:textId="77777777" w:rsidR="00950168" w:rsidRPr="007A2DA9" w:rsidRDefault="00950168" w:rsidP="00950168">
      <w:pPr>
        <w:pStyle w:val="2"/>
        <w:shd w:val="clear" w:color="auto" w:fill="FFFFFF"/>
        <w:ind w:left="0" w:firstLine="709"/>
        <w:rPr>
          <w:rFonts w:eastAsia="Calibri"/>
          <w:color w:val="000000"/>
          <w:sz w:val="30"/>
          <w:szCs w:val="30"/>
          <w:lang w:eastAsia="en-US"/>
        </w:rPr>
      </w:pPr>
      <w:r w:rsidRPr="007A2DA9">
        <w:rPr>
          <w:rFonts w:eastAsia="Calibri"/>
          <w:color w:val="000000"/>
          <w:sz w:val="30"/>
          <w:szCs w:val="30"/>
          <w:lang w:eastAsia="en-US"/>
        </w:rPr>
        <w:t>Развитие въездного туризма будет направлено на позиционирование национальных туристических брендов, освоение новых целевых рынков, повышение имиджа Брестской области как региона, безопасного для путешествий.</w:t>
      </w:r>
    </w:p>
    <w:p w14:paraId="7D81CABD" w14:textId="77777777" w:rsidR="00950168" w:rsidRPr="007A2DA9" w:rsidRDefault="00950168" w:rsidP="00950168">
      <w:pPr>
        <w:pStyle w:val="2"/>
        <w:shd w:val="clear" w:color="auto" w:fill="FFFFFF"/>
        <w:ind w:left="0" w:firstLine="709"/>
        <w:rPr>
          <w:rFonts w:eastAsia="Calibri"/>
          <w:color w:val="000000"/>
          <w:sz w:val="30"/>
          <w:szCs w:val="30"/>
          <w:lang w:eastAsia="en-US"/>
        </w:rPr>
      </w:pPr>
      <w:r w:rsidRPr="007A2DA9">
        <w:rPr>
          <w:rFonts w:eastAsia="Calibri"/>
          <w:color w:val="000000"/>
          <w:sz w:val="30"/>
          <w:szCs w:val="30"/>
          <w:lang w:eastAsia="en-US"/>
        </w:rPr>
        <w:t xml:space="preserve">Будет продолжена работа по созданию, обновлению и продвижению ресурсов о туристическом потенциале Брестской области в сети Интернет и социальных сетях. </w:t>
      </w:r>
    </w:p>
    <w:p w14:paraId="2CF66496" w14:textId="77777777" w:rsidR="00950168" w:rsidRPr="007A2DA9" w:rsidRDefault="00950168" w:rsidP="00950168">
      <w:pPr>
        <w:pStyle w:val="2"/>
        <w:shd w:val="clear" w:color="auto" w:fill="FFFFFF"/>
        <w:ind w:left="0" w:firstLine="709"/>
        <w:rPr>
          <w:rFonts w:eastAsia="Calibri"/>
          <w:color w:val="000000"/>
          <w:sz w:val="30"/>
          <w:szCs w:val="30"/>
          <w:lang w:eastAsia="en-US"/>
        </w:rPr>
      </w:pPr>
      <w:r w:rsidRPr="007A2DA9">
        <w:rPr>
          <w:rFonts w:eastAsia="Calibri"/>
          <w:color w:val="000000"/>
          <w:sz w:val="30"/>
          <w:szCs w:val="30"/>
          <w:lang w:eastAsia="en-US"/>
        </w:rPr>
        <w:lastRenderedPageBreak/>
        <w:t xml:space="preserve">Реализация намеченных мер позволит в 2025 году увеличить на 35% численность организованных туристов и экскурсантов – граждан Беларуси, отправленных по маршрутам тура в пределах Брестской области. </w:t>
      </w:r>
    </w:p>
    <w:p w14:paraId="063C9BBA" w14:textId="77777777" w:rsidR="00950168" w:rsidRPr="007A2DA9" w:rsidRDefault="00950168" w:rsidP="00950168">
      <w:pPr>
        <w:pStyle w:val="2"/>
        <w:shd w:val="clear" w:color="auto" w:fill="FFFFFF"/>
        <w:ind w:left="0" w:firstLine="709"/>
        <w:rPr>
          <w:b/>
          <w:sz w:val="30"/>
          <w:szCs w:val="30"/>
        </w:rPr>
      </w:pPr>
      <w:r w:rsidRPr="007A2DA9">
        <w:rPr>
          <w:b/>
          <w:sz w:val="30"/>
          <w:szCs w:val="30"/>
        </w:rPr>
        <w:t>Развитие социальной сферы</w:t>
      </w:r>
    </w:p>
    <w:p w14:paraId="49466526" w14:textId="47A0ADA3" w:rsidR="00950168" w:rsidRPr="007A2DA9" w:rsidRDefault="00950168" w:rsidP="00950168">
      <w:pPr>
        <w:pStyle w:val="v1msonormal"/>
        <w:widowControl w:val="0"/>
        <w:spacing w:before="0" w:beforeAutospacing="0" w:after="0" w:afterAutospacing="0"/>
        <w:ind w:firstLine="709"/>
        <w:contextualSpacing/>
        <w:jc w:val="both"/>
        <w:rPr>
          <w:bCs/>
          <w:sz w:val="30"/>
          <w:szCs w:val="30"/>
          <w:lang w:val="ru-RU"/>
        </w:rPr>
      </w:pPr>
      <w:bookmarkStart w:id="7" w:name="_Toc495560201"/>
      <w:r w:rsidRPr="007A2DA9">
        <w:rPr>
          <w:bCs/>
          <w:sz w:val="30"/>
          <w:szCs w:val="30"/>
          <w:lang w:val="ru-RU"/>
        </w:rPr>
        <w:t xml:space="preserve">В 2025 году </w:t>
      </w:r>
      <w:r w:rsidRPr="007A2DA9">
        <w:rPr>
          <w:b/>
          <w:bCs/>
          <w:sz w:val="30"/>
          <w:szCs w:val="30"/>
          <w:lang w:val="ru-RU"/>
        </w:rPr>
        <w:t>в сфере образования</w:t>
      </w:r>
      <w:r w:rsidRPr="007A2DA9">
        <w:rPr>
          <w:bCs/>
          <w:sz w:val="30"/>
          <w:szCs w:val="30"/>
          <w:lang w:val="ru-RU"/>
        </w:rPr>
        <w:t xml:space="preserve"> в рамках инвестиционной программы Брестской области предусматривается  начать строительство средней школы на 1020 мест в микрорайоне «ЮЗМР-5» г. Бреста, детского сада на 280 мест в микрорайоне «Боровки-2» в г. Барановичи, строительство санитарного блока в ГВОУО «Оздоровительный лагерь «Дубок» Пружанского района», реконструкция зданий ГУО «Оздоровительный лагерь «Салют» г. Бреста (2, 3 очереди), реконструкция системы водоснабжения, водоподготовки и водоотведения ГВОУО «Оздоровительный лагерь «Спутник» Лунинецкого района, реконструкция здания общежития УО «Брестский государственный торгово-технологический колледж». </w:t>
      </w:r>
    </w:p>
    <w:p w14:paraId="2CA34856" w14:textId="77777777" w:rsidR="00950168" w:rsidRPr="007A2DA9" w:rsidRDefault="00950168" w:rsidP="00950168">
      <w:pPr>
        <w:pStyle w:val="v1msonormal"/>
        <w:widowControl w:val="0"/>
        <w:spacing w:after="0"/>
        <w:ind w:firstLine="709"/>
        <w:contextualSpacing/>
        <w:jc w:val="both"/>
        <w:rPr>
          <w:bCs/>
          <w:sz w:val="30"/>
          <w:szCs w:val="30"/>
          <w:lang w:val="ru-RU"/>
        </w:rPr>
      </w:pPr>
      <w:r w:rsidRPr="007A2DA9">
        <w:rPr>
          <w:bCs/>
          <w:sz w:val="30"/>
          <w:szCs w:val="30"/>
          <w:lang w:val="ru-RU"/>
        </w:rPr>
        <w:t>Намечено выполнить капитальный ремонт 40 учреждений образования: 21 учреждение общего среднего образования (разработка проектов по 19 УОСО), 8 учреждений дошкольного образования, 3 учреждения специального образования, 2 оздоровительных лагеря, 6 учреждений среднего специального образования.</w:t>
      </w:r>
    </w:p>
    <w:p w14:paraId="0F1AC371" w14:textId="77777777" w:rsidR="00950168" w:rsidRPr="007A2DA9" w:rsidRDefault="00950168" w:rsidP="00950168">
      <w:pPr>
        <w:pStyle w:val="v1msonormal"/>
        <w:widowControl w:val="0"/>
        <w:spacing w:before="0" w:beforeAutospacing="0" w:after="0" w:afterAutospacing="0"/>
        <w:ind w:firstLine="709"/>
        <w:contextualSpacing/>
        <w:jc w:val="both"/>
        <w:rPr>
          <w:bCs/>
          <w:sz w:val="30"/>
          <w:szCs w:val="30"/>
          <w:lang w:val="ru-RU"/>
        </w:rPr>
      </w:pPr>
      <w:r w:rsidRPr="007A2DA9">
        <w:rPr>
          <w:bCs/>
          <w:sz w:val="30"/>
          <w:szCs w:val="30"/>
          <w:lang w:val="ru-RU"/>
        </w:rPr>
        <w:t>Продолжится обновление парка школьных автобусов. Запланированы в бюджете области средства на закупку в лизинг по распоряжению Президента 25 школьных автобусов МАЗ. Закупка будет осуществляться Министерством образования за счет республиканского бюджета и в рамках благотворительной акции ОАО «АСБ «Беларусбанк».</w:t>
      </w:r>
    </w:p>
    <w:p w14:paraId="10C8825F" w14:textId="77777777" w:rsidR="00950168" w:rsidRPr="007A2DA9" w:rsidRDefault="00950168" w:rsidP="00950168">
      <w:pPr>
        <w:pStyle w:val="v1msonormal"/>
        <w:widowControl w:val="0"/>
        <w:spacing w:after="0"/>
        <w:ind w:firstLine="709"/>
        <w:contextualSpacing/>
        <w:jc w:val="both"/>
        <w:rPr>
          <w:bCs/>
          <w:sz w:val="30"/>
          <w:szCs w:val="30"/>
          <w:lang w:val="ru-RU"/>
        </w:rPr>
      </w:pPr>
      <w:r w:rsidRPr="007A2DA9">
        <w:rPr>
          <w:bCs/>
          <w:sz w:val="30"/>
          <w:szCs w:val="30"/>
          <w:lang w:val="ru-RU"/>
        </w:rPr>
        <w:t xml:space="preserve"> В 2025 году планируется выполнить текущий ремонт пищеблоков в 29 школах, капитальный ремонт ГУО «Начальная школа д. </w:t>
      </w:r>
      <w:proofErr w:type="spellStart"/>
      <w:r w:rsidRPr="007A2DA9">
        <w:rPr>
          <w:bCs/>
          <w:sz w:val="30"/>
          <w:szCs w:val="30"/>
          <w:lang w:val="ru-RU"/>
        </w:rPr>
        <w:t>Ковердяки</w:t>
      </w:r>
      <w:proofErr w:type="spellEnd"/>
      <w:r w:rsidRPr="007A2DA9">
        <w:rPr>
          <w:bCs/>
          <w:sz w:val="30"/>
          <w:szCs w:val="30"/>
          <w:lang w:val="ru-RU"/>
        </w:rPr>
        <w:t>» Брестского района, включая пищеблок. На 2025 год утвержден план на закупку 602 единиц технологического, холодильного оборудования для учреждений общего среднего образования.</w:t>
      </w:r>
    </w:p>
    <w:p w14:paraId="773E3274" w14:textId="7A3217BC" w:rsidR="00950168" w:rsidRPr="007A2DA9" w:rsidRDefault="00950168" w:rsidP="00950168">
      <w:pPr>
        <w:pStyle w:val="v1msonormal"/>
        <w:widowControl w:val="0"/>
        <w:spacing w:after="0"/>
        <w:ind w:firstLine="709"/>
        <w:contextualSpacing/>
        <w:jc w:val="both"/>
        <w:rPr>
          <w:bCs/>
          <w:sz w:val="30"/>
          <w:szCs w:val="30"/>
          <w:lang w:val="ru-RU"/>
        </w:rPr>
      </w:pPr>
      <w:r w:rsidRPr="007A2DA9">
        <w:rPr>
          <w:bCs/>
          <w:sz w:val="30"/>
          <w:szCs w:val="30"/>
          <w:lang w:val="ru-RU"/>
        </w:rPr>
        <w:t xml:space="preserve">Продолжится работа по оснащению учреждений образования средствами обучения, лабораторным оборудованием и другим оборудованием за счет средств местных бюджетов и централизованных поставок Министерства образования. </w:t>
      </w:r>
    </w:p>
    <w:p w14:paraId="282271F8" w14:textId="77777777" w:rsidR="00950168" w:rsidRPr="007A2DA9" w:rsidRDefault="00950168" w:rsidP="00950168">
      <w:pPr>
        <w:pStyle w:val="v1msonormal"/>
        <w:widowControl w:val="0"/>
        <w:spacing w:before="0" w:beforeAutospacing="0" w:after="0" w:afterAutospacing="0"/>
        <w:ind w:firstLine="709"/>
        <w:contextualSpacing/>
        <w:jc w:val="both"/>
        <w:rPr>
          <w:bCs/>
          <w:sz w:val="30"/>
          <w:szCs w:val="30"/>
          <w:lang w:val="ru-RU"/>
        </w:rPr>
      </w:pPr>
      <w:r w:rsidRPr="007A2DA9">
        <w:rPr>
          <w:bCs/>
          <w:sz w:val="30"/>
          <w:szCs w:val="30"/>
          <w:lang w:val="ru-RU"/>
        </w:rPr>
        <w:t>Продолжена работа по оснащению центров компетенций колледжей. В 2025 году запланировано 1,6 млн. рублей на закупку техники и оборудования для лабораторий колледжей.</w:t>
      </w:r>
    </w:p>
    <w:p w14:paraId="4C7B0B3D" w14:textId="77777777" w:rsidR="00950168" w:rsidRPr="007A2DA9" w:rsidRDefault="00950168" w:rsidP="00950168">
      <w:pPr>
        <w:pStyle w:val="v1msonormal"/>
        <w:widowControl w:val="0"/>
        <w:spacing w:before="0" w:beforeAutospacing="0" w:after="0" w:afterAutospacing="0"/>
        <w:ind w:firstLine="709"/>
        <w:contextualSpacing/>
        <w:jc w:val="both"/>
        <w:rPr>
          <w:sz w:val="30"/>
          <w:szCs w:val="30"/>
          <w:lang w:val="ru-RU"/>
        </w:rPr>
      </w:pPr>
      <w:r w:rsidRPr="007A2DA9">
        <w:rPr>
          <w:bCs/>
          <w:sz w:val="30"/>
          <w:szCs w:val="30"/>
          <w:lang w:val="ru-RU"/>
        </w:rPr>
        <w:t xml:space="preserve">В </w:t>
      </w:r>
      <w:r w:rsidRPr="007A2DA9">
        <w:rPr>
          <w:b/>
          <w:sz w:val="30"/>
          <w:szCs w:val="30"/>
          <w:lang w:val="ru-RU"/>
        </w:rPr>
        <w:t>здравоохранении</w:t>
      </w:r>
      <w:r w:rsidRPr="007A2DA9">
        <w:rPr>
          <w:bCs/>
          <w:sz w:val="30"/>
          <w:szCs w:val="30"/>
          <w:lang w:val="ru-RU"/>
        </w:rPr>
        <w:t xml:space="preserve"> </w:t>
      </w:r>
      <w:r w:rsidRPr="007A2DA9">
        <w:rPr>
          <w:sz w:val="30"/>
          <w:szCs w:val="30"/>
          <w:lang w:val="ru-RU"/>
        </w:rPr>
        <w:t>основными задачами являются сохранение и укрепление здоровья населения, увеличение продолжительности жизни за счет улучшения качества и доступности медицинской помощи для всех слоев населения, стабилизация численности населения.</w:t>
      </w:r>
      <w:r w:rsidRPr="007A2DA9">
        <w:rPr>
          <w:sz w:val="30"/>
          <w:szCs w:val="30"/>
        </w:rPr>
        <w:t> </w:t>
      </w:r>
    </w:p>
    <w:p w14:paraId="282478DC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На очередной год приоритетными направлениями в области охраны здоровья и демографической безопасности определены: </w:t>
      </w:r>
    </w:p>
    <w:p w14:paraId="1A3D5AC7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совершенствование качества и доступности оказания медицинской помощи, повышение информированности населения о состоянии здоровья;</w:t>
      </w:r>
    </w:p>
    <w:p w14:paraId="3ED04961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повышение доступности высокотехнологичной, специализированной медицинской помощи на всех уровнях ее оказания с расширением возможностей межрайонных центров;</w:t>
      </w:r>
    </w:p>
    <w:p w14:paraId="579BD3D8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разработка мер по укреплению репродуктивного здоровья, совершенствование качества оказания медицинской помощи;</w:t>
      </w:r>
    </w:p>
    <w:p w14:paraId="101AFBDC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дальнейшее развитие межрайонных центров оказания специализированной и высокотехнологичной медицинской помощи;</w:t>
      </w:r>
    </w:p>
    <w:p w14:paraId="763CDA18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завершение создания централизованной информационной системы здравоохранения;</w:t>
      </w:r>
    </w:p>
    <w:p w14:paraId="1787CD3F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обеспечение выполнения государственных социальных стандартов, и 100% охват организаций здравоохранения телемедицинским консультированием;</w:t>
      </w:r>
    </w:p>
    <w:p w14:paraId="4FD9AD8C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дальнейшее формирование культуры здорового образа жизни и </w:t>
      </w:r>
      <w:proofErr w:type="spellStart"/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здоровьесбережения</w:t>
      </w:r>
      <w:proofErr w:type="spellEnd"/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, повышение информированности населения о состоянии здоровья, расширение межведомственного информационного взаимодействия;</w:t>
      </w:r>
    </w:p>
    <w:p w14:paraId="6CE3AE85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укрепление материально-технической базы организаций здравоохранения;</w:t>
      </w:r>
    </w:p>
    <w:p w14:paraId="75AB1C46" w14:textId="77777777" w:rsidR="00950168" w:rsidRPr="007A2DA9" w:rsidRDefault="00950168" w:rsidP="0095016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укрепление кадрового потенциала.</w:t>
      </w:r>
    </w:p>
    <w:p w14:paraId="302AADA8" w14:textId="77777777" w:rsidR="00950168" w:rsidRPr="007A2DA9" w:rsidRDefault="00950168" w:rsidP="0095016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Основные задачи развития отрасли </w:t>
      </w:r>
      <w:r w:rsidRPr="007A2DA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культуры:</w:t>
      </w: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bookmarkEnd w:id="6"/>
    <w:bookmarkEnd w:id="7"/>
    <w:p w14:paraId="7054D1C8" w14:textId="77777777" w:rsidR="00950168" w:rsidRPr="007A2DA9" w:rsidRDefault="00950168" w:rsidP="0095016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- создание благоприятных условий для сохранения и развития материального и нематериального культурного наследия; </w:t>
      </w:r>
    </w:p>
    <w:p w14:paraId="0100D800" w14:textId="77777777" w:rsidR="00950168" w:rsidRPr="007A2DA9" w:rsidRDefault="00950168" w:rsidP="0095016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- обеспечение максимальной доступности культурных благ и образования в сфере культуры и искусства; </w:t>
      </w:r>
    </w:p>
    <w:p w14:paraId="186B32AC" w14:textId="77777777" w:rsidR="00950168" w:rsidRPr="007A2DA9" w:rsidRDefault="00950168" w:rsidP="0095016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- создание эффективной модели финансового и материально-технического обеспечения развития сферы культуры; </w:t>
      </w:r>
    </w:p>
    <w:p w14:paraId="6383AC94" w14:textId="77777777" w:rsidR="00950168" w:rsidRPr="007A2DA9" w:rsidRDefault="00950168" w:rsidP="0095016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- создание условий для повышения качества и разнообразия услуг, предоставляемых в сфере культуры; </w:t>
      </w:r>
    </w:p>
    <w:p w14:paraId="4D8082AB" w14:textId="77777777" w:rsidR="00950168" w:rsidRPr="007A2DA9" w:rsidRDefault="00950168" w:rsidP="0095016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- государственная поддержка развития профессионального искусства и кинематографии; </w:t>
      </w:r>
    </w:p>
    <w:p w14:paraId="5621B4A2" w14:textId="77777777" w:rsidR="00950168" w:rsidRPr="007A2DA9" w:rsidRDefault="00950168" w:rsidP="0095016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- сохранение и поддержка развития народного творчества. </w:t>
      </w:r>
    </w:p>
    <w:p w14:paraId="661B94E0" w14:textId="77777777" w:rsidR="00950168" w:rsidRPr="007A2DA9" w:rsidRDefault="00950168" w:rsidP="0095016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Развитие</w:t>
      </w:r>
      <w:r w:rsidRPr="007A2DA9">
        <w:rPr>
          <w:rFonts w:ascii="Times New Roman" w:hAnsi="Times New Roman" w:cs="Times New Roman"/>
          <w:b/>
          <w:sz w:val="30"/>
          <w:szCs w:val="30"/>
          <w:lang w:eastAsia="ru-RU"/>
        </w:rPr>
        <w:t xml:space="preserve"> </w:t>
      </w:r>
      <w:r w:rsidRPr="007A2DA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малого</w:t>
      </w:r>
      <w:r w:rsidRPr="007A2DA9">
        <w:rPr>
          <w:rFonts w:ascii="Times New Roman" w:hAnsi="Times New Roman" w:cs="Times New Roman"/>
          <w:b/>
          <w:sz w:val="30"/>
          <w:szCs w:val="30"/>
          <w:lang w:eastAsia="ru-RU"/>
        </w:rPr>
        <w:t xml:space="preserve"> </w:t>
      </w:r>
      <w:r w:rsidRPr="007A2DA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и</w:t>
      </w:r>
      <w:r w:rsidRPr="007A2DA9">
        <w:rPr>
          <w:rFonts w:ascii="Times New Roman" w:hAnsi="Times New Roman" w:cs="Times New Roman"/>
          <w:b/>
          <w:sz w:val="30"/>
          <w:szCs w:val="30"/>
          <w:lang w:eastAsia="ru-RU"/>
        </w:rPr>
        <w:t xml:space="preserve"> </w:t>
      </w:r>
      <w:r w:rsidRPr="007A2DA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среднего</w:t>
      </w:r>
      <w:r w:rsidRPr="007A2DA9">
        <w:rPr>
          <w:rFonts w:ascii="Times New Roman" w:hAnsi="Times New Roman" w:cs="Times New Roman"/>
          <w:b/>
          <w:sz w:val="30"/>
          <w:szCs w:val="30"/>
          <w:lang w:eastAsia="ru-RU"/>
        </w:rPr>
        <w:t xml:space="preserve"> </w:t>
      </w:r>
      <w:r w:rsidRPr="007A2DA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предпринимательства</w:t>
      </w:r>
    </w:p>
    <w:p w14:paraId="4B2B300A" w14:textId="77777777" w:rsidR="00950168" w:rsidRPr="007A2DA9" w:rsidRDefault="00950168" w:rsidP="0095016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bookmarkStart w:id="8" w:name="_Toc495560205"/>
      <w:r w:rsidRPr="007A2DA9">
        <w:rPr>
          <w:rFonts w:ascii="Times New Roman" w:hAnsi="Times New Roman" w:cs="Times New Roman"/>
          <w:sz w:val="30"/>
          <w:szCs w:val="30"/>
        </w:rPr>
        <w:t xml:space="preserve">Основной целью </w:t>
      </w: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развития сферы </w:t>
      </w:r>
      <w:r w:rsidRPr="007A2DA9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малого и среднего предпринимательства</w:t>
      </w:r>
      <w:r w:rsidRPr="007A2DA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</w:t>
      </w:r>
      <w:r w:rsidRPr="007A2DA9">
        <w:rPr>
          <w:rFonts w:ascii="Times New Roman" w:hAnsi="Times New Roman" w:cs="Times New Roman"/>
          <w:sz w:val="30"/>
          <w:szCs w:val="30"/>
        </w:rPr>
        <w:t>на 2025 год является формирование благоприятной деловой среды, создание стабильных и комфортных условий для ведения бизнеса.</w:t>
      </w:r>
    </w:p>
    <w:p w14:paraId="52DEC13B" w14:textId="77777777" w:rsidR="00950168" w:rsidRPr="007A2DA9" w:rsidRDefault="00950168" w:rsidP="0095016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7A2DA9">
        <w:rPr>
          <w:rFonts w:ascii="Times New Roman" w:hAnsi="Times New Roman" w:cs="Times New Roman"/>
          <w:sz w:val="30"/>
          <w:szCs w:val="30"/>
        </w:rPr>
        <w:t>Для достижения поставленной цели необходимо решение следующих задач:</w:t>
      </w:r>
    </w:p>
    <w:p w14:paraId="46A7C6DB" w14:textId="4E20F2DC" w:rsidR="00950168" w:rsidRPr="007A2DA9" w:rsidRDefault="001072AA" w:rsidP="0095016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hAnsi="Times New Roman" w:cs="Times New Roman"/>
          <w:sz w:val="30"/>
          <w:szCs w:val="30"/>
        </w:rPr>
        <w:t xml:space="preserve">- </w:t>
      </w:r>
      <w:r w:rsidR="00950168" w:rsidRPr="007A2DA9">
        <w:rPr>
          <w:rFonts w:ascii="Times New Roman" w:hAnsi="Times New Roman" w:cs="Times New Roman"/>
          <w:sz w:val="30"/>
          <w:szCs w:val="30"/>
        </w:rPr>
        <w:t>укрепление потенциала субъектов малого и среднего предпринимательства.</w:t>
      </w:r>
      <w:r w:rsidR="00950168" w:rsidRPr="007A2DA9">
        <w:rPr>
          <w:rFonts w:ascii="Times New Roman" w:hAnsi="Times New Roman" w:cs="Times New Roman"/>
          <w:sz w:val="30"/>
          <w:szCs w:val="30"/>
          <w:lang w:eastAsia="ru-RU"/>
        </w:rPr>
        <w:t xml:space="preserve"> </w:t>
      </w:r>
    </w:p>
    <w:p w14:paraId="2D8491E8" w14:textId="77777777" w:rsidR="00950168" w:rsidRPr="007A2DA9" w:rsidRDefault="00950168" w:rsidP="0095016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A2DA9">
        <w:rPr>
          <w:rFonts w:ascii="Times New Roman" w:eastAsia="Times New Roman" w:hAnsi="Times New Roman" w:cs="Times New Roman"/>
          <w:i/>
          <w:iCs/>
          <w:sz w:val="30"/>
          <w:szCs w:val="30"/>
        </w:rPr>
        <w:lastRenderedPageBreak/>
        <w:t xml:space="preserve">В 2025 году на оказание финансовой поддержки субъектам малого и среднего предпринимательства в рамках Государственной программы </w:t>
      </w:r>
      <w:r w:rsidRPr="007A2DA9">
        <w:rPr>
          <w:rFonts w:ascii="Times New Roman" w:hAnsi="Times New Roman" w:cs="Times New Roman"/>
          <w:i/>
          <w:iCs/>
          <w:sz w:val="30"/>
          <w:szCs w:val="30"/>
        </w:rPr>
        <w:t xml:space="preserve">«Малое и среднее предпринимательство» </w:t>
      </w:r>
      <w:r w:rsidRPr="007A2DA9">
        <w:rPr>
          <w:rFonts w:ascii="Times New Roman" w:eastAsia="Times New Roman" w:hAnsi="Times New Roman" w:cs="Times New Roman"/>
          <w:i/>
          <w:iCs/>
          <w:sz w:val="30"/>
          <w:szCs w:val="30"/>
        </w:rPr>
        <w:t>предусмотрено направить 3 899,0 тыс. рублей</w:t>
      </w:r>
      <w:r w:rsidRPr="007A2DA9">
        <w:rPr>
          <w:rFonts w:ascii="Times New Roman" w:eastAsia="Times New Roman" w:hAnsi="Times New Roman" w:cs="Times New Roman"/>
          <w:sz w:val="30"/>
          <w:szCs w:val="30"/>
        </w:rPr>
        <w:t>;</w:t>
      </w:r>
    </w:p>
    <w:p w14:paraId="51DE3CA9" w14:textId="7E82AED9" w:rsidR="00950168" w:rsidRPr="007A2DA9" w:rsidRDefault="001072AA" w:rsidP="0095016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7A2DA9">
        <w:rPr>
          <w:rFonts w:ascii="Times New Roman" w:hAnsi="Times New Roman" w:cs="Times New Roman"/>
          <w:sz w:val="30"/>
          <w:szCs w:val="30"/>
        </w:rPr>
        <w:t xml:space="preserve">- </w:t>
      </w:r>
      <w:r w:rsidR="00950168" w:rsidRPr="007A2DA9">
        <w:rPr>
          <w:rFonts w:ascii="Times New Roman" w:hAnsi="Times New Roman" w:cs="Times New Roman"/>
          <w:sz w:val="30"/>
          <w:szCs w:val="30"/>
        </w:rPr>
        <w:t>стимулирование деловой инициативы, обучение навыкам предпринимательства и популяризация предпринимательской деятельности.</w:t>
      </w:r>
    </w:p>
    <w:p w14:paraId="55C9EEE4" w14:textId="77777777" w:rsidR="00950168" w:rsidRPr="007A2DA9" w:rsidRDefault="00950168" w:rsidP="00950168">
      <w:pPr>
        <w:tabs>
          <w:tab w:val="left" w:pos="75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hAnsi="Times New Roman" w:cs="Times New Roman"/>
          <w:sz w:val="30"/>
          <w:szCs w:val="30"/>
          <w:lang w:eastAsia="ru-RU"/>
        </w:rPr>
        <w:t>В 2025 году планируется создать 772 новые коммерческие организации.</w:t>
      </w:r>
    </w:p>
    <w:p w14:paraId="3EDE9651" w14:textId="77777777" w:rsidR="00950168" w:rsidRPr="007A2DA9" w:rsidRDefault="00950168" w:rsidP="0095016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7A2DA9">
        <w:rPr>
          <w:rFonts w:ascii="Times New Roman" w:hAnsi="Times New Roman" w:cs="Times New Roman"/>
          <w:sz w:val="30"/>
          <w:szCs w:val="30"/>
        </w:rPr>
        <w:t>Основными направлениями для развития малого и среднего предпринимательства будут:</w:t>
      </w:r>
    </w:p>
    <w:p w14:paraId="7C397411" w14:textId="77777777" w:rsidR="00950168" w:rsidRPr="007A2DA9" w:rsidRDefault="00950168" w:rsidP="0095016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7A2DA9">
        <w:rPr>
          <w:rFonts w:ascii="Times New Roman" w:hAnsi="Times New Roman" w:cs="Times New Roman"/>
          <w:sz w:val="30"/>
          <w:szCs w:val="30"/>
        </w:rPr>
        <w:t>вовлечение субъектов малого и среднего предпринимательства в кооперационные цепочки при производстве товаров (комплектующих) крупными предприятиями;</w:t>
      </w:r>
    </w:p>
    <w:p w14:paraId="4326BDCA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A2DA9">
        <w:rPr>
          <w:rFonts w:ascii="Times New Roman" w:hAnsi="Times New Roman" w:cs="Times New Roman"/>
          <w:sz w:val="30"/>
          <w:szCs w:val="30"/>
        </w:rPr>
        <w:t>оказание государственной финансовой поддержки инвестиционных проектов, бизнес-проектов субъектов малого и среднего предпринимательства.</w:t>
      </w:r>
    </w:p>
    <w:p w14:paraId="7FB7CD45" w14:textId="77777777" w:rsidR="00950168" w:rsidRPr="007A2DA9" w:rsidRDefault="00950168" w:rsidP="0095016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  <w:highlight w:val="yellow"/>
          <w:lang w:eastAsia="ru-RU"/>
        </w:rPr>
      </w:pPr>
      <w:bookmarkStart w:id="9" w:name="_Toc495560207"/>
      <w:bookmarkEnd w:id="8"/>
      <w:r w:rsidRPr="007A2DA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Внешнеэкономическая</w:t>
      </w:r>
      <w:r w:rsidRPr="007A2DA9">
        <w:rPr>
          <w:rFonts w:ascii="Times New Roman" w:hAnsi="Times New Roman" w:cs="Times New Roman"/>
          <w:b/>
          <w:sz w:val="30"/>
          <w:szCs w:val="30"/>
          <w:lang w:eastAsia="ru-RU"/>
        </w:rPr>
        <w:t xml:space="preserve"> </w:t>
      </w:r>
      <w:r w:rsidRPr="007A2DA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деятельность</w:t>
      </w:r>
    </w:p>
    <w:bookmarkEnd w:id="9"/>
    <w:p w14:paraId="494ABEE3" w14:textId="7A7348ED" w:rsidR="00950168" w:rsidRPr="007A2DA9" w:rsidRDefault="00950168" w:rsidP="0095016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A2DA9">
        <w:rPr>
          <w:rFonts w:ascii="Times New Roman" w:eastAsia="Times New Roman" w:hAnsi="Times New Roman" w:cs="Times New Roman"/>
          <w:sz w:val="30"/>
          <w:szCs w:val="30"/>
        </w:rPr>
        <w:t xml:space="preserve">Рост экспорта товаров и услуг на 2025 год в целом по области запланирован на 5,4% в сравнении с 2024 годом. </w:t>
      </w:r>
    </w:p>
    <w:p w14:paraId="5389D6D1" w14:textId="77777777" w:rsidR="00950168" w:rsidRPr="007A2DA9" w:rsidRDefault="00950168" w:rsidP="0095016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A2DA9">
        <w:rPr>
          <w:rFonts w:ascii="Times New Roman" w:eastAsia="Times New Roman" w:hAnsi="Times New Roman" w:cs="Times New Roman"/>
          <w:sz w:val="30"/>
          <w:szCs w:val="30"/>
        </w:rPr>
        <w:t>Наращивание экспорта обеспечат следующие мероприятия:</w:t>
      </w:r>
    </w:p>
    <w:p w14:paraId="6A02ED49" w14:textId="77777777" w:rsidR="00950168" w:rsidRPr="007A2DA9" w:rsidRDefault="00950168" w:rsidP="0095016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A2DA9">
        <w:rPr>
          <w:rFonts w:ascii="Times New Roman" w:eastAsia="Times New Roman" w:hAnsi="Times New Roman" w:cs="Times New Roman"/>
          <w:sz w:val="30"/>
          <w:szCs w:val="30"/>
        </w:rPr>
        <w:t>обеспечение роста поставок продовольственных товаров и сельскохозяйственного сырья;</w:t>
      </w:r>
    </w:p>
    <w:p w14:paraId="0D55EFCD" w14:textId="77777777" w:rsidR="00950168" w:rsidRPr="007A2DA9" w:rsidRDefault="00950168" w:rsidP="0095016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A2DA9">
        <w:rPr>
          <w:rFonts w:ascii="Times New Roman" w:eastAsia="Times New Roman" w:hAnsi="Times New Roman" w:cs="Times New Roman"/>
          <w:sz w:val="30"/>
          <w:szCs w:val="30"/>
        </w:rPr>
        <w:t>сохранение позиций на рынке Российской Федерации и рынках других стран ЕАЭС;</w:t>
      </w:r>
    </w:p>
    <w:p w14:paraId="34DD3CA0" w14:textId="77777777" w:rsidR="00950168" w:rsidRPr="007A2DA9" w:rsidRDefault="00950168" w:rsidP="0095016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A2DA9">
        <w:rPr>
          <w:rFonts w:ascii="Times New Roman" w:eastAsia="Times New Roman" w:hAnsi="Times New Roman" w:cs="Times New Roman"/>
          <w:sz w:val="30"/>
          <w:szCs w:val="30"/>
        </w:rPr>
        <w:t>развитие экспортного потенциала на рынках Азии, в первую очередь в направлении Китая, как основного стратегического партнера;</w:t>
      </w:r>
    </w:p>
    <w:p w14:paraId="266BA5F6" w14:textId="77777777" w:rsidR="00950168" w:rsidRPr="007A2DA9" w:rsidRDefault="00950168" w:rsidP="0095016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A2DA9">
        <w:rPr>
          <w:rFonts w:ascii="Times New Roman" w:eastAsia="Times New Roman" w:hAnsi="Times New Roman" w:cs="Times New Roman"/>
          <w:sz w:val="30"/>
          <w:szCs w:val="30"/>
        </w:rPr>
        <w:t xml:space="preserve">диверсификация поставок за счет расширения торгово-экономического сотрудничества в рамках БРИКС, ШОС, углубления форматов сотрудничества в рамках СНГ, сохранения присутствия на рынке стран Европы по </w:t>
      </w:r>
      <w:proofErr w:type="spellStart"/>
      <w:r w:rsidRPr="007A2DA9">
        <w:rPr>
          <w:rFonts w:ascii="Times New Roman" w:eastAsia="Times New Roman" w:hAnsi="Times New Roman" w:cs="Times New Roman"/>
          <w:sz w:val="30"/>
          <w:szCs w:val="30"/>
        </w:rPr>
        <w:t>несанкционным</w:t>
      </w:r>
      <w:proofErr w:type="spellEnd"/>
      <w:r w:rsidRPr="007A2DA9">
        <w:rPr>
          <w:rFonts w:ascii="Times New Roman" w:eastAsia="Times New Roman" w:hAnsi="Times New Roman" w:cs="Times New Roman"/>
          <w:sz w:val="30"/>
          <w:szCs w:val="30"/>
        </w:rPr>
        <w:t xml:space="preserve"> товарам;</w:t>
      </w:r>
    </w:p>
    <w:p w14:paraId="0ACA8E0F" w14:textId="77777777" w:rsidR="00950168" w:rsidRPr="007A2DA9" w:rsidRDefault="00950168" w:rsidP="0095016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A2DA9">
        <w:rPr>
          <w:rFonts w:ascii="Times New Roman" w:eastAsia="Times New Roman" w:hAnsi="Times New Roman" w:cs="Times New Roman"/>
          <w:sz w:val="30"/>
          <w:szCs w:val="30"/>
        </w:rPr>
        <w:t xml:space="preserve">использование финансовых инструментов в рамках существующих механизмов государственной поддержки экспорта; </w:t>
      </w:r>
    </w:p>
    <w:p w14:paraId="17B89810" w14:textId="77777777" w:rsidR="00950168" w:rsidRPr="007A2DA9" w:rsidRDefault="00950168" w:rsidP="0095016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A2DA9">
        <w:rPr>
          <w:rFonts w:ascii="Times New Roman" w:eastAsia="Times New Roman" w:hAnsi="Times New Roman" w:cs="Times New Roman"/>
          <w:sz w:val="30"/>
          <w:szCs w:val="30"/>
        </w:rPr>
        <w:t xml:space="preserve">развития и укрепления межрегионального сотрудничества; </w:t>
      </w:r>
    </w:p>
    <w:p w14:paraId="1FAE63A6" w14:textId="77777777" w:rsidR="00950168" w:rsidRPr="007A2DA9" w:rsidRDefault="00950168" w:rsidP="0095016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A2DA9">
        <w:rPr>
          <w:rFonts w:ascii="Times New Roman" w:eastAsia="Times New Roman" w:hAnsi="Times New Roman" w:cs="Times New Roman"/>
          <w:sz w:val="30"/>
          <w:szCs w:val="30"/>
        </w:rPr>
        <w:t>совершенствование инфраструктуры внешней торговли, создание и (или) развитие эффективных товаропроводящих сетей и сервисных структур;</w:t>
      </w:r>
    </w:p>
    <w:p w14:paraId="003195E0" w14:textId="77777777" w:rsidR="00950168" w:rsidRPr="007A2DA9" w:rsidRDefault="00950168" w:rsidP="0095016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A2DA9">
        <w:rPr>
          <w:rFonts w:ascii="Times New Roman" w:eastAsia="Times New Roman" w:hAnsi="Times New Roman" w:cs="Times New Roman"/>
          <w:sz w:val="30"/>
          <w:szCs w:val="30"/>
        </w:rPr>
        <w:t>увеличения объема и ассортимента реализации продукции на экспорт посредством биржевых торгов.</w:t>
      </w:r>
    </w:p>
    <w:p w14:paraId="441D63BA" w14:textId="77777777" w:rsidR="00950168" w:rsidRPr="007A2DA9" w:rsidRDefault="00950168" w:rsidP="0095016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  <w:lang w:eastAsia="ru-RU"/>
        </w:rPr>
      </w:pPr>
      <w:r w:rsidRPr="007A2DA9">
        <w:rPr>
          <w:rFonts w:ascii="Times New Roman" w:hAnsi="Times New Roman" w:cs="Times New Roman"/>
          <w:b/>
          <w:sz w:val="30"/>
          <w:szCs w:val="30"/>
          <w:lang w:eastAsia="ru-RU"/>
        </w:rPr>
        <w:t xml:space="preserve">Занятость и социальная поддержка населения, оплата труда </w:t>
      </w:r>
    </w:p>
    <w:p w14:paraId="36879DE5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hAnsi="Times New Roman" w:cs="Times New Roman"/>
          <w:sz w:val="30"/>
          <w:szCs w:val="30"/>
          <w:lang w:eastAsia="ru-RU"/>
        </w:rPr>
        <w:t xml:space="preserve">В 2025 году численность занятого населения </w:t>
      </w:r>
      <w:bookmarkStart w:id="10" w:name="_Toc495560212"/>
      <w:r w:rsidRPr="007A2DA9">
        <w:rPr>
          <w:rFonts w:ascii="Times New Roman" w:hAnsi="Times New Roman" w:cs="Times New Roman"/>
          <w:sz w:val="30"/>
          <w:szCs w:val="30"/>
          <w:lang w:eastAsia="ru-RU"/>
        </w:rPr>
        <w:t xml:space="preserve">может составить 98,8% к уровню 2024 года, уровень зарегистрированной безработицы не превысит 1% к численности рабочей силы. </w:t>
      </w:r>
    </w:p>
    <w:p w14:paraId="0BC121C0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hAnsi="Times New Roman" w:cs="Times New Roman"/>
          <w:sz w:val="30"/>
          <w:szCs w:val="30"/>
          <w:lang w:eastAsia="ru-RU"/>
        </w:rPr>
        <w:lastRenderedPageBreak/>
        <w:t xml:space="preserve">Реализация Государственной программы «Рынок труда и содействие занятости» на 2021-2025 годы, утвержденной постановлением Совета Министров Республики Беларусь от 30 декабря 2020 г. № 777, в 2025 году будет направлена на решение следующих задач: </w:t>
      </w:r>
    </w:p>
    <w:p w14:paraId="0B388823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hAnsi="Times New Roman" w:cs="Times New Roman"/>
          <w:sz w:val="30"/>
          <w:szCs w:val="30"/>
          <w:lang w:eastAsia="ru-RU"/>
        </w:rPr>
        <w:t>- стимулирование экономической активности населения посредством реализации интенсивных мер политики занятости и предоставления социальных гарантий;</w:t>
      </w:r>
    </w:p>
    <w:p w14:paraId="12CB61D6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hAnsi="Times New Roman" w:cs="Times New Roman"/>
          <w:sz w:val="30"/>
          <w:szCs w:val="30"/>
          <w:lang w:eastAsia="ru-RU"/>
        </w:rPr>
        <w:t>- вовлечение в трудовую деятельность экономически неактивного населения;</w:t>
      </w:r>
    </w:p>
    <w:p w14:paraId="1F750E49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hAnsi="Times New Roman" w:cs="Times New Roman"/>
          <w:sz w:val="30"/>
          <w:szCs w:val="30"/>
          <w:lang w:eastAsia="ru-RU"/>
        </w:rPr>
        <w:t>- обеспечение сбалансированности спроса и предложения на рынке труда.</w:t>
      </w:r>
    </w:p>
    <w:p w14:paraId="68B1BB31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2025 году темп роста </w:t>
      </w:r>
      <w:r w:rsidRPr="007A2DA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номинальной начисленной среднемесячной заработной платы</w:t>
      </w: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по Брестской области </w:t>
      </w:r>
      <w:bookmarkEnd w:id="10"/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к 2024 году составит 110,5% (реальной – 104,8%), номинальная заработная плата в 2025 году составит 2193 руб. </w:t>
      </w:r>
    </w:p>
    <w:p w14:paraId="05673B3E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В области будет продолжена работа по выполнению поручений Главы государства, Правительства по увеличению заработной платы в организациях с низким уровнем оплаты труда, а также по устранению коммерческими организациями производственной сферы в промышленности, строительстве и сельском хозяйстве отставания от среднеобластного уровня заработной платы.</w:t>
      </w:r>
    </w:p>
    <w:p w14:paraId="64587756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В реальном секторе экономики будет продолжена либерализация оплаты труда работников коммерческих организаций, внедрение гибких систем оплаты труда, совершенствование нормативной правовой базы в области нормирования труда с целью обеспечения роста производительности труда.</w:t>
      </w:r>
    </w:p>
    <w:p w14:paraId="30E718D3" w14:textId="77777777" w:rsidR="00950168" w:rsidRPr="007A2DA9" w:rsidRDefault="00950168" w:rsidP="009501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A2DA9">
        <w:rPr>
          <w:rFonts w:ascii="Times New Roman" w:eastAsia="Times New Roman" w:hAnsi="Times New Roman" w:cs="Times New Roman"/>
          <w:sz w:val="30"/>
          <w:szCs w:val="30"/>
          <w:lang w:eastAsia="ru-RU"/>
        </w:rPr>
        <w:t>Повышение заработной платы в бюджетной сфере будет производиться за счет увеличения базовой ставки, устанавливаемой Правительством Республики Беларусь для оплаты труда работникам бюджетных организаций, а также направления на стимулирование труда работников средств, полученных от приносящей доход деятельности.</w:t>
      </w:r>
    </w:p>
    <w:p w14:paraId="3F86156C" w14:textId="77777777" w:rsidR="009D61C4" w:rsidRPr="007A2DA9" w:rsidRDefault="009D61C4">
      <w:pPr>
        <w:rPr>
          <w:rFonts w:ascii="Times New Roman" w:hAnsi="Times New Roman" w:cs="Times New Roman"/>
          <w:sz w:val="30"/>
          <w:szCs w:val="30"/>
        </w:rPr>
      </w:pPr>
    </w:p>
    <w:sectPr w:rsidR="009D61C4" w:rsidRPr="007A2DA9" w:rsidSect="007A2DA9">
      <w:headerReference w:type="default" r:id="rId6"/>
      <w:pgSz w:w="11906" w:h="16838"/>
      <w:pgMar w:top="1134" w:right="567" w:bottom="851" w:left="1701" w:header="56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A4E3F8" w14:textId="77777777" w:rsidR="004B0E82" w:rsidRDefault="004B0E82">
      <w:pPr>
        <w:spacing w:after="0" w:line="240" w:lineRule="auto"/>
      </w:pPr>
      <w:r>
        <w:separator/>
      </w:r>
    </w:p>
  </w:endnote>
  <w:endnote w:type="continuationSeparator" w:id="0">
    <w:p w14:paraId="0989F597" w14:textId="77777777" w:rsidR="004B0E82" w:rsidRDefault="004B0E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C4D2671" w14:textId="77777777" w:rsidR="004B0E82" w:rsidRDefault="004B0E82">
      <w:pPr>
        <w:spacing w:after="0" w:line="240" w:lineRule="auto"/>
      </w:pPr>
      <w:r>
        <w:separator/>
      </w:r>
    </w:p>
  </w:footnote>
  <w:footnote w:type="continuationSeparator" w:id="0">
    <w:p w14:paraId="1A6B0252" w14:textId="77777777" w:rsidR="004B0E82" w:rsidRDefault="004B0E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29336049"/>
      <w:docPartObj>
        <w:docPartGallery w:val="Page Numbers (Top of Page)"/>
        <w:docPartUnique/>
      </w:docPartObj>
    </w:sdtPr>
    <w:sdtEndPr/>
    <w:sdtContent>
      <w:p w14:paraId="00A6CC69" w14:textId="346A32CE" w:rsidR="00766B2E" w:rsidRDefault="0095016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674BE">
          <w:rPr>
            <w:noProof/>
          </w:rPr>
          <w:t>11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4C12"/>
    <w:rsid w:val="001072AA"/>
    <w:rsid w:val="001715B3"/>
    <w:rsid w:val="001A120B"/>
    <w:rsid w:val="00383BBB"/>
    <w:rsid w:val="003B4480"/>
    <w:rsid w:val="004674BE"/>
    <w:rsid w:val="004B0E82"/>
    <w:rsid w:val="005F6E8E"/>
    <w:rsid w:val="006B2E5F"/>
    <w:rsid w:val="007A2DA9"/>
    <w:rsid w:val="008B371E"/>
    <w:rsid w:val="00931B1E"/>
    <w:rsid w:val="00950168"/>
    <w:rsid w:val="00994B48"/>
    <w:rsid w:val="009A3771"/>
    <w:rsid w:val="009D61C4"/>
    <w:rsid w:val="00A411BA"/>
    <w:rsid w:val="00A47808"/>
    <w:rsid w:val="00C26079"/>
    <w:rsid w:val="00C30CB7"/>
    <w:rsid w:val="00C84C64"/>
    <w:rsid w:val="00CC41A7"/>
    <w:rsid w:val="00DF3F95"/>
    <w:rsid w:val="00DF5A3C"/>
    <w:rsid w:val="00E20A9A"/>
    <w:rsid w:val="00E72BEB"/>
    <w:rsid w:val="00EC1C9D"/>
    <w:rsid w:val="00F04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B0887C"/>
  <w15:chartTrackingRefBased/>
  <w15:docId w15:val="{24DAE20A-12A5-4E07-9E8C-7069FAAA69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1B1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31B1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931B1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931B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ewncpi">
    <w:name w:val="newncpi"/>
    <w:basedOn w:val="a"/>
    <w:rsid w:val="0095016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">
    <w:name w:val="ñíîâíîé òåêñò 2"/>
    <w:basedOn w:val="a"/>
    <w:uiPriority w:val="99"/>
    <w:rsid w:val="00950168"/>
    <w:pPr>
      <w:spacing w:after="0" w:line="240" w:lineRule="auto"/>
      <w:ind w:left="360" w:firstLine="36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v1msonormal">
    <w:name w:val="v1msonormal"/>
    <w:basedOn w:val="a"/>
    <w:rsid w:val="009501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6">
    <w:name w:val="Balloon Text"/>
    <w:basedOn w:val="a"/>
    <w:link w:val="a7"/>
    <w:uiPriority w:val="99"/>
    <w:semiHidden/>
    <w:unhideWhenUsed/>
    <w:rsid w:val="004674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674B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3619</Words>
  <Characters>20632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П. Захаревич</dc:creator>
  <cp:keywords/>
  <dc:description/>
  <cp:lastModifiedBy>Наталья Николаевна Волосюк</cp:lastModifiedBy>
  <cp:revision>2</cp:revision>
  <cp:lastPrinted>2025-03-07T07:18:00Z</cp:lastPrinted>
  <dcterms:created xsi:type="dcterms:W3CDTF">2025-03-07T07:19:00Z</dcterms:created>
  <dcterms:modified xsi:type="dcterms:W3CDTF">2025-03-07T07:19:00Z</dcterms:modified>
</cp:coreProperties>
</file>